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3E1F" w:rsidRPr="00A2384B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0721F1">
        <w:rPr>
          <w:rFonts w:ascii="Times New Roman" w:hAnsi="Times New Roman"/>
          <w:sz w:val="28"/>
          <w:szCs w:val="28"/>
        </w:rPr>
        <w:t>15.08.2018 г.</w:t>
      </w:r>
      <w:r w:rsidRPr="003B516B">
        <w:rPr>
          <w:rFonts w:ascii="Times New Roman" w:hAnsi="Times New Roman"/>
          <w:sz w:val="28"/>
          <w:szCs w:val="28"/>
        </w:rPr>
        <w:t xml:space="preserve"> № </w:t>
      </w:r>
      <w:r w:rsidR="000721F1">
        <w:rPr>
          <w:rFonts w:ascii="Times New Roman" w:hAnsi="Times New Roman"/>
          <w:sz w:val="28"/>
          <w:szCs w:val="28"/>
        </w:rPr>
        <w:t>1062</w:t>
      </w:r>
    </w:p>
    <w:p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:rsidR="009D3E1F" w:rsidRPr="00134B5F" w:rsidRDefault="009D3E1F" w:rsidP="009D3E1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10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C1C8E" w:rsidRPr="00CA7695" w:rsidRDefault="000C1C8E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D3E1F" w:rsidRPr="00CA7695" w:rsidRDefault="009D3E1F" w:rsidP="009D3E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A7695">
        <w:rPr>
          <w:rFonts w:ascii="Times New Roman" w:hAnsi="Times New Roman" w:cs="Times New Roman"/>
          <w:bCs/>
          <w:sz w:val="28"/>
          <w:szCs w:val="28"/>
        </w:rPr>
        <w:t>На основании решени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Думы Кушвинского городского округа </w:t>
      </w:r>
      <w:r w:rsidRPr="00D51B9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8005E4">
        <w:rPr>
          <w:rFonts w:ascii="Times New Roman" w:hAnsi="Times New Roman" w:cs="Times New Roman"/>
          <w:bCs/>
          <w:sz w:val="28"/>
          <w:szCs w:val="28"/>
        </w:rPr>
        <w:t>2</w:t>
      </w:r>
      <w:r w:rsidR="00372E4B">
        <w:rPr>
          <w:rFonts w:ascii="Times New Roman" w:hAnsi="Times New Roman" w:cs="Times New Roman"/>
          <w:bCs/>
          <w:sz w:val="28"/>
          <w:szCs w:val="28"/>
        </w:rPr>
        <w:t>6 июл</w:t>
      </w:r>
      <w:r>
        <w:rPr>
          <w:rFonts w:ascii="Times New Roman" w:hAnsi="Times New Roman" w:cs="Times New Roman"/>
          <w:bCs/>
          <w:sz w:val="28"/>
          <w:szCs w:val="28"/>
        </w:rPr>
        <w:t xml:space="preserve">я </w:t>
      </w:r>
      <w:r w:rsidRPr="008005E4">
        <w:rPr>
          <w:rFonts w:ascii="Times New Roman" w:hAnsi="Times New Roman" w:cs="Times New Roman"/>
          <w:bCs/>
          <w:sz w:val="28"/>
          <w:szCs w:val="28"/>
        </w:rPr>
        <w:t xml:space="preserve">2018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Pr="008005E4">
        <w:rPr>
          <w:rFonts w:ascii="Times New Roman" w:hAnsi="Times New Roman" w:cs="Times New Roman"/>
          <w:bCs/>
          <w:sz w:val="28"/>
          <w:szCs w:val="28"/>
        </w:rPr>
        <w:t>№ 14</w:t>
      </w:r>
      <w:r w:rsidR="00372E4B">
        <w:rPr>
          <w:rFonts w:ascii="Times New Roman" w:hAnsi="Times New Roman" w:cs="Times New Roman"/>
          <w:bCs/>
          <w:sz w:val="28"/>
          <w:szCs w:val="28"/>
        </w:rPr>
        <w:t>6</w:t>
      </w:r>
      <w:r w:rsidRPr="00940B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30D8">
        <w:rPr>
          <w:rFonts w:ascii="Times New Roman" w:hAnsi="Times New Roman" w:cs="Times New Roman"/>
          <w:bCs/>
          <w:sz w:val="28"/>
          <w:szCs w:val="28"/>
        </w:rPr>
        <w:t>«</w:t>
      </w:r>
      <w:r w:rsidRPr="00CA7695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Думы Кушвинского городского округа </w:t>
      </w:r>
      <w:r w:rsidR="008A30D8">
        <w:rPr>
          <w:rFonts w:ascii="Times New Roman" w:hAnsi="Times New Roman" w:cs="Times New Roman"/>
          <w:bCs/>
          <w:sz w:val="28"/>
          <w:szCs w:val="28"/>
        </w:rPr>
        <w:t>«</w:t>
      </w:r>
      <w:r w:rsidRPr="00CA7695">
        <w:rPr>
          <w:rFonts w:ascii="Times New Roman" w:hAnsi="Times New Roman" w:cs="Times New Roman"/>
          <w:bCs/>
          <w:sz w:val="28"/>
          <w:szCs w:val="28"/>
        </w:rPr>
        <w:t>О бюджете Кушвинского городского округа на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CA7695">
        <w:rPr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>и плановый период 201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8A30D8">
        <w:rPr>
          <w:rFonts w:ascii="Times New Roman" w:hAnsi="Times New Roman" w:cs="Times New Roman"/>
          <w:bCs/>
          <w:sz w:val="28"/>
          <w:szCs w:val="28"/>
        </w:rPr>
        <w:t>»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, в соответствии со </w:t>
      </w:r>
      <w:hyperlink r:id="rId11" w:history="1">
        <w:r w:rsidRPr="00CA7695">
          <w:rPr>
            <w:rFonts w:ascii="Times New Roman" w:hAnsi="Times New Roman" w:cs="Times New Roman"/>
            <w:bCs/>
            <w:sz w:val="28"/>
            <w:szCs w:val="28"/>
          </w:rPr>
          <w:t xml:space="preserve">статьей </w:t>
        </w:r>
        <w:r>
          <w:rPr>
            <w:rFonts w:ascii="Times New Roman" w:hAnsi="Times New Roman" w:cs="Times New Roman"/>
            <w:bCs/>
            <w:sz w:val="28"/>
            <w:szCs w:val="28"/>
          </w:rPr>
          <w:t>1</w:t>
        </w:r>
        <w:r w:rsidRPr="00CA7695">
          <w:rPr>
            <w:rFonts w:ascii="Times New Roman" w:hAnsi="Times New Roman" w:cs="Times New Roman"/>
            <w:bCs/>
            <w:sz w:val="28"/>
            <w:szCs w:val="28"/>
          </w:rPr>
          <w:t>79</w:t>
        </w:r>
      </w:hyperlink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 xml:space="preserve">Федеральным  законом от  6  октября  2003 года № 131-ФЗ </w:t>
      </w:r>
      <w:r w:rsidR="008A30D8">
        <w:rPr>
          <w:rFonts w:ascii="Times New Roman" w:hAnsi="Times New Roman" w:cs="Times New Roman"/>
          <w:sz w:val="28"/>
          <w:szCs w:val="28"/>
        </w:rPr>
        <w:t>«</w:t>
      </w:r>
      <w:r w:rsidRPr="00CA769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</w:t>
      </w:r>
      <w:proofErr w:type="gramEnd"/>
      <w:r w:rsidRPr="00CA7695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</w:t>
      </w:r>
      <w:r w:rsidR="008A30D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7695">
        <w:rPr>
          <w:rFonts w:ascii="Times New Roman" w:hAnsi="Times New Roman" w:cs="Times New Roman"/>
          <w:sz w:val="28"/>
          <w:szCs w:val="28"/>
        </w:rPr>
        <w:t xml:space="preserve"> Порядком формирования и реализации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 </w:t>
      </w:r>
      <w:r w:rsidRPr="00CA7695">
        <w:rPr>
          <w:rFonts w:ascii="Times New Roman" w:hAnsi="Times New Roman" w:cs="Times New Roman"/>
          <w:sz w:val="28"/>
          <w:szCs w:val="28"/>
        </w:rPr>
        <w:t xml:space="preserve">и Уставом Кушвинского городского округа, администрация Кушвинского городского округа, </w:t>
      </w:r>
    </w:p>
    <w:p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9D3E1F" w:rsidRPr="000E01D3" w:rsidRDefault="009D3E1F" w:rsidP="009D3E1F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0E01D3">
        <w:rPr>
          <w:bCs/>
        </w:rPr>
        <w:t xml:space="preserve">Внести </w:t>
      </w:r>
      <w:r>
        <w:rPr>
          <w:bCs/>
        </w:rPr>
        <w:t xml:space="preserve">изменения </w:t>
      </w:r>
      <w:r w:rsidRPr="000E01D3">
        <w:rPr>
          <w:bCs/>
        </w:rPr>
        <w:t xml:space="preserve">в муниципальную </w:t>
      </w:r>
      <w:hyperlink r:id="rId12" w:history="1">
        <w:r w:rsidRPr="000E01D3">
          <w:rPr>
            <w:bCs/>
          </w:rPr>
          <w:t>программу</w:t>
        </w:r>
      </w:hyperlink>
      <w:r w:rsidRPr="00CA7695">
        <w:t xml:space="preserve"> Кушвинского городского округа </w:t>
      </w:r>
      <w:r w:rsidR="008A30D8">
        <w:rPr>
          <w:bCs/>
        </w:rPr>
        <w:t>«</w:t>
      </w:r>
      <w:r w:rsidRPr="000E01D3">
        <w:rPr>
          <w:bCs/>
        </w:rPr>
        <w:t xml:space="preserve">Развитие культуры в </w:t>
      </w:r>
      <w:r w:rsidRPr="00CA7695">
        <w:t>Кушвинском городском округе</w:t>
      </w:r>
      <w:r w:rsidRPr="000E01D3">
        <w:rPr>
          <w:bCs/>
        </w:rPr>
        <w:t xml:space="preserve"> до 2020 года</w:t>
      </w:r>
      <w:r w:rsidR="008A30D8">
        <w:rPr>
          <w:bCs/>
        </w:rPr>
        <w:t>»</w:t>
      </w:r>
      <w:r w:rsidRPr="000E01D3">
        <w:rPr>
          <w:bCs/>
        </w:rPr>
        <w:t>, утвержденную постановлением администрации Кушвинского городского округа от 10 ноября 2014 года № 2120 (с изменениями, внесенными постановлениями администрации Кушвинского городского округа от 23 марта 2015 года № 353, от 07 мая 2015 года № 604, от 15 июля 2015 года № 971, от 25 сентября 2015 года</w:t>
      </w:r>
      <w:proofErr w:type="gramEnd"/>
      <w:r w:rsidRPr="000E01D3">
        <w:rPr>
          <w:bCs/>
        </w:rPr>
        <w:t xml:space="preserve"> № </w:t>
      </w:r>
      <w:proofErr w:type="gramStart"/>
      <w:r w:rsidRPr="000E01D3">
        <w:rPr>
          <w:bCs/>
        </w:rPr>
        <w:t>1371, от 16 ноября 2015 года № 1663, от 30 ноября 2015  года  № 1744, от 28  декабря  2015 года № 1956,  от 10 марта 2016 года № 272, от 08 апреля 2016 года № 417, от 08 июня 2016 года № 761, от 19 июля 2016 года  № 1006, от  10 августа  2016 года  № 1114, от 30 августа 2016 года № 1191, от 10 ноября 2016 года</w:t>
      </w:r>
      <w:proofErr w:type="gramEnd"/>
      <w:r w:rsidRPr="000E01D3">
        <w:rPr>
          <w:bCs/>
        </w:rPr>
        <w:t xml:space="preserve"> № </w:t>
      </w:r>
      <w:proofErr w:type="gramStart"/>
      <w:r w:rsidRPr="000E01D3">
        <w:rPr>
          <w:bCs/>
        </w:rPr>
        <w:t>1648, от 13 декабря 2016 года № 1902, от 30 декабря 2016  года  № 2104,   от  27 февраля  2017 года № 207,  от 21  апреля  2017 года  № 505, от 28 июня 2017 года № 846, от 28 августа 2017 года № 1154, от 18 сентября 2017 года № 1315, от 22 ноября 2017 года № 1682, от 15 декабря 2017 года № 1859, от 25 декабря 2017  года</w:t>
      </w:r>
      <w:proofErr w:type="gramEnd"/>
      <w:r w:rsidRPr="000E01D3">
        <w:rPr>
          <w:bCs/>
        </w:rPr>
        <w:t xml:space="preserve"> № </w:t>
      </w:r>
      <w:proofErr w:type="gramStart"/>
      <w:r w:rsidRPr="000E01D3">
        <w:rPr>
          <w:bCs/>
        </w:rPr>
        <w:t>1968, от 10 января 2018 года № 14, от 2 апреля  2018 года № 428, от 23 апреля 2018 года № 523, от 5 июня 2018 года № 760, от 27 июня 2018 года № 836</w:t>
      </w:r>
      <w:r w:rsidR="000C1C8E">
        <w:rPr>
          <w:bCs/>
        </w:rPr>
        <w:t>,</w:t>
      </w:r>
      <w:r w:rsidRPr="000E01D3">
        <w:rPr>
          <w:bCs/>
        </w:rPr>
        <w:t xml:space="preserve"> от 24 июля 2018  года № 987</w:t>
      </w:r>
      <w:r w:rsidR="000C1C8E">
        <w:rPr>
          <w:bCs/>
        </w:rPr>
        <w:t>, от 15 августа</w:t>
      </w:r>
      <w:r w:rsidR="00D429B1">
        <w:rPr>
          <w:bCs/>
        </w:rPr>
        <w:t xml:space="preserve"> 2018 года</w:t>
      </w:r>
      <w:r w:rsidR="000C1C8E">
        <w:rPr>
          <w:bCs/>
        </w:rPr>
        <w:t xml:space="preserve"> №1061</w:t>
      </w:r>
      <w:r w:rsidRPr="000E01D3">
        <w:rPr>
          <w:bCs/>
        </w:rPr>
        <w:t xml:space="preserve">) (далее – Программа), </w:t>
      </w:r>
      <w:r>
        <w:rPr>
          <w:bCs/>
        </w:rPr>
        <w:t xml:space="preserve">изменив её наименование на </w:t>
      </w:r>
      <w:r w:rsidR="008A30D8">
        <w:rPr>
          <w:bCs/>
        </w:rPr>
        <w:t>«</w:t>
      </w:r>
      <w:r w:rsidRPr="000E01D3">
        <w:rPr>
          <w:bCs/>
        </w:rPr>
        <w:t>Развитие культуры в Кушвинском городском округе до 202</w:t>
      </w:r>
      <w:r>
        <w:rPr>
          <w:bCs/>
        </w:rPr>
        <w:t>4</w:t>
      </w:r>
      <w:r w:rsidRPr="000E01D3">
        <w:rPr>
          <w:bCs/>
        </w:rPr>
        <w:t xml:space="preserve"> года</w:t>
      </w:r>
      <w:r w:rsidR="008A30D8">
        <w:rPr>
          <w:bCs/>
        </w:rPr>
        <w:t>»</w:t>
      </w:r>
      <w:r>
        <w:rPr>
          <w:bCs/>
        </w:rPr>
        <w:t>, и изложить</w:t>
      </w:r>
      <w:proofErr w:type="gramEnd"/>
      <w:r>
        <w:rPr>
          <w:bCs/>
        </w:rPr>
        <w:t xml:space="preserve"> Программу в новой редакции (прилагается).</w:t>
      </w:r>
    </w:p>
    <w:p w:rsidR="009D3E1F" w:rsidRPr="00D01C85" w:rsidRDefault="009D3E1F" w:rsidP="009D3E1F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lastRenderedPageBreak/>
        <w:t>Настоящее постановление вступает в силу с момента его официального опубликования.</w:t>
      </w:r>
    </w:p>
    <w:p w:rsidR="009D3E1F" w:rsidRPr="00CA7695" w:rsidRDefault="009D3E1F" w:rsidP="009D3E1F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8A30D8">
        <w:t>«</w:t>
      </w:r>
      <w:r w:rsidRPr="00CA7695">
        <w:t>Муниципальный вестник</w:t>
      </w:r>
      <w:r w:rsidR="008A30D8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9D3E1F" w:rsidRPr="00CA7695" w:rsidRDefault="009D3E1F" w:rsidP="009D3E1F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A7695">
        <w:t>Контроль над исполнением настоящего постановления возложить на заместителя  главы  администрации  Кушвинского  городского  округа Веремчука В.Н.</w:t>
      </w: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76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A769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A7695">
        <w:rPr>
          <w:rFonts w:ascii="Times New Roman" w:hAnsi="Times New Roman" w:cs="Times New Roman"/>
          <w:sz w:val="28"/>
          <w:szCs w:val="28"/>
        </w:rPr>
        <w:tab/>
      </w:r>
      <w:bookmarkStart w:id="0" w:name="Par287"/>
      <w:bookmarkStart w:id="1" w:name="Par639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     М.В. Слепухин</w:t>
      </w:r>
    </w:p>
    <w:p w:rsidR="006C471A" w:rsidRDefault="006C471A" w:rsidP="006C471A">
      <w:pPr>
        <w:tabs>
          <w:tab w:val="left" w:pos="14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D3E1F" w:rsidRDefault="009D3E1F" w:rsidP="006C471A">
      <w:pPr>
        <w:tabs>
          <w:tab w:val="left" w:pos="14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D3E1F" w:rsidRDefault="009D3E1F" w:rsidP="006C471A">
      <w:pPr>
        <w:tabs>
          <w:tab w:val="left" w:pos="14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D3E1F" w:rsidRDefault="009D3E1F" w:rsidP="006C471A">
      <w:pPr>
        <w:tabs>
          <w:tab w:val="left" w:pos="14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A127E" w:rsidRDefault="00EA127E" w:rsidP="006C471A">
      <w:pPr>
        <w:tabs>
          <w:tab w:val="left" w:pos="14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EA127E" w:rsidSect="00EA127E">
          <w:headerReference w:type="default" r:id="rId13"/>
          <w:headerReference w:type="first" r:id="rId14"/>
          <w:pgSz w:w="11906" w:h="16838" w:code="9"/>
          <w:pgMar w:top="1134" w:right="851" w:bottom="1021" w:left="1418" w:header="709" w:footer="408" w:gutter="0"/>
          <w:pgNumType w:start="1"/>
          <w:cols w:space="708"/>
          <w:titlePg/>
          <w:docGrid w:linePitch="360"/>
        </w:sectPr>
      </w:pPr>
    </w:p>
    <w:p w:rsidR="006C471A" w:rsidRPr="006C471A" w:rsidRDefault="006C471A" w:rsidP="006C471A">
      <w:pPr>
        <w:spacing w:after="0" w:line="240" w:lineRule="auto"/>
        <w:ind w:left="6372"/>
        <w:rPr>
          <w:rFonts w:ascii="Times New Roman" w:eastAsia="Calibri" w:hAnsi="Times New Roman" w:cs="Times New Roman"/>
          <w:lang w:eastAsia="en-US"/>
        </w:rPr>
      </w:pPr>
      <w:r w:rsidRPr="006C471A">
        <w:rPr>
          <w:rFonts w:ascii="Times New Roman" w:eastAsia="Calibri" w:hAnsi="Times New Roman" w:cs="Times New Roman"/>
          <w:lang w:eastAsia="en-US"/>
        </w:rPr>
        <w:lastRenderedPageBreak/>
        <w:t>Приложение</w:t>
      </w:r>
    </w:p>
    <w:p w:rsidR="006C471A" w:rsidRPr="006C471A" w:rsidRDefault="006C471A" w:rsidP="006C471A">
      <w:pPr>
        <w:spacing w:after="0" w:line="240" w:lineRule="auto"/>
        <w:ind w:left="6372"/>
        <w:rPr>
          <w:rFonts w:ascii="Times New Roman" w:eastAsia="Calibri" w:hAnsi="Times New Roman" w:cs="Times New Roman"/>
          <w:lang w:eastAsia="en-US"/>
        </w:rPr>
      </w:pPr>
      <w:r w:rsidRPr="006C471A">
        <w:rPr>
          <w:rFonts w:ascii="Times New Roman" w:eastAsia="Calibri" w:hAnsi="Times New Roman" w:cs="Times New Roman"/>
          <w:lang w:eastAsia="en-US"/>
        </w:rPr>
        <w:t>к Постановлению администрации</w:t>
      </w:r>
    </w:p>
    <w:p w:rsidR="006C471A" w:rsidRPr="006C471A" w:rsidRDefault="006C471A" w:rsidP="006C471A">
      <w:pPr>
        <w:spacing w:after="0" w:line="240" w:lineRule="auto"/>
        <w:ind w:left="6372"/>
        <w:rPr>
          <w:rFonts w:ascii="Times New Roman" w:eastAsia="Calibri" w:hAnsi="Times New Roman" w:cs="Times New Roman"/>
          <w:lang w:eastAsia="en-US"/>
        </w:rPr>
      </w:pPr>
      <w:r w:rsidRPr="006C471A">
        <w:rPr>
          <w:rFonts w:ascii="Times New Roman" w:eastAsia="Calibri" w:hAnsi="Times New Roman" w:cs="Times New Roman"/>
          <w:lang w:eastAsia="en-US"/>
        </w:rPr>
        <w:t>Кушвинского городского округа</w:t>
      </w:r>
    </w:p>
    <w:p w:rsidR="006C471A" w:rsidRPr="006C471A" w:rsidRDefault="000721F1" w:rsidP="006C471A">
      <w:pPr>
        <w:spacing w:after="0" w:line="240" w:lineRule="auto"/>
        <w:ind w:left="6372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о</w:t>
      </w:r>
      <w:r w:rsidR="006C471A" w:rsidRPr="006C471A">
        <w:rPr>
          <w:rFonts w:ascii="Times New Roman" w:eastAsia="Calibri" w:hAnsi="Times New Roman" w:cs="Times New Roman"/>
          <w:lang w:eastAsia="en-US"/>
        </w:rPr>
        <w:t>т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  <w:r w:rsidRPr="000721F1">
        <w:rPr>
          <w:rFonts w:ascii="Times New Roman" w:eastAsia="Calibri" w:hAnsi="Times New Roman" w:cs="Times New Roman"/>
          <w:lang w:eastAsia="en-US"/>
        </w:rPr>
        <w:t>15.08.2018 г. № 1062</w:t>
      </w:r>
    </w:p>
    <w:p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Муниципальная программа Кушвинского городского округа</w:t>
      </w:r>
    </w:p>
    <w:p w:rsidR="006C471A" w:rsidRPr="006C471A" w:rsidRDefault="008A30D8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Развитие культуры в Кушвинском городском округе до 202</w:t>
      </w:r>
      <w:r w:rsid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года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2" w:name="Par154"/>
      <w:bookmarkEnd w:id="2"/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ПАСПОРТ</w:t>
      </w:r>
    </w:p>
    <w:p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муниципальной программы Кушвинского городского округа</w:t>
      </w:r>
    </w:p>
    <w:p w:rsidR="006C471A" w:rsidRPr="006C471A" w:rsidRDefault="008A30D8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Развитие культуры в Кушвинском городском округе до 202</w:t>
      </w:r>
      <w:r w:rsid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года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6C471A" w:rsidRPr="006C471A" w:rsidRDefault="006C471A" w:rsidP="006C47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6C471A" w:rsidRPr="00A45BB2" w:rsidTr="00415FF6">
        <w:trPr>
          <w:trHeight w:val="8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1A" w:rsidRPr="00A45BB2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1A" w:rsidRPr="00A45BB2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культуры Кушвинского городского округа</w:t>
            </w:r>
          </w:p>
        </w:tc>
      </w:tr>
      <w:tr w:rsidR="006C471A" w:rsidRPr="00A45BB2" w:rsidTr="00415FF6">
        <w:trPr>
          <w:trHeight w:val="687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1A" w:rsidRPr="00A45BB2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1A" w:rsidRPr="00A45BB2" w:rsidRDefault="006C471A" w:rsidP="006A0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2015-202</w:t>
            </w:r>
            <w:r w:rsidR="006A02D3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6C471A" w:rsidRPr="00A45BB2" w:rsidTr="00415FF6">
        <w:trPr>
          <w:trHeight w:val="8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1A" w:rsidRPr="00A45BB2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Цели и задачи муниципальной программы</w:t>
            </w:r>
          </w:p>
          <w:p w:rsidR="006C471A" w:rsidRPr="00A45BB2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      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1A" w:rsidRPr="00A45BB2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Цель: духовно – нравственное развитие и реализация человеческого потенциала в условиях перехода к инновационному типу развития общества и экономики Кушвинского городского округа.</w:t>
            </w:r>
          </w:p>
          <w:p w:rsidR="006C471A" w:rsidRPr="00A45BB2" w:rsidRDefault="006C471A" w:rsidP="006C471A">
            <w:pPr>
              <w:tabs>
                <w:tab w:val="left" w:pos="2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Задачи:</w:t>
            </w:r>
          </w:p>
          <w:p w:rsidR="006C471A" w:rsidRPr="00A45BB2" w:rsidRDefault="001D146E" w:rsidP="006C471A">
            <w:pPr>
              <w:numPr>
                <w:ilvl w:val="0"/>
                <w:numId w:val="3"/>
              </w:numPr>
              <w:tabs>
                <w:tab w:val="left" w:pos="25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Повышение доступности и качества услуг, оказываемых населению в сфере культуры</w:t>
            </w:r>
            <w:r w:rsidR="006C471A" w:rsidRPr="00A45B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.</w:t>
            </w:r>
          </w:p>
          <w:p w:rsidR="001D146E" w:rsidRPr="00A45BB2" w:rsidRDefault="001D146E" w:rsidP="006C471A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развития творческого потенциала населения.</w:t>
            </w:r>
          </w:p>
          <w:p w:rsidR="001D146E" w:rsidRPr="00A45BB2" w:rsidRDefault="001D146E" w:rsidP="006C471A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условий для развития инновационной деятельности муниципальных учреждений культуры.</w:t>
            </w:r>
          </w:p>
          <w:p w:rsidR="001D146E" w:rsidRPr="00A45BB2" w:rsidRDefault="001D146E" w:rsidP="006C471A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сохранения и развития кадрового и творческого потенциала сферы культуры.</w:t>
            </w:r>
          </w:p>
          <w:p w:rsidR="001D146E" w:rsidRPr="00A45BB2" w:rsidRDefault="001D146E" w:rsidP="006C471A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Содействие укреплению единства российской нации, гармонизации межэтнических и межконфессиональных отношений, этнокультурному развитию, взаимодействию с национально-культурными общественными объединениями в Кушвинском городском округе.</w:t>
            </w:r>
          </w:p>
          <w:p w:rsidR="001D146E" w:rsidRPr="00A45BB2" w:rsidRDefault="001D146E" w:rsidP="006C471A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сохранения и развития кадрового потенциала сферы культуры.</w:t>
            </w:r>
          </w:p>
          <w:p w:rsidR="001D146E" w:rsidRPr="00A45BB2" w:rsidRDefault="001D146E" w:rsidP="006C471A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Сохранение и развитие художественного образования на территории Кушвинского городского округа, системы поддержки творче</w:t>
            </w: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 xml:space="preserve">ской деятельности, талантливой молодежи, одаренных детей. </w:t>
            </w:r>
          </w:p>
          <w:p w:rsidR="001D146E" w:rsidRPr="00A45BB2" w:rsidRDefault="001D146E" w:rsidP="006C471A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Внедрение новых финансово-экономических механизмов, направленных на повышение </w:t>
            </w:r>
            <w:proofErr w:type="gramStart"/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уровня </w:t>
            </w: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эффективности использова</w:t>
            </w: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ния ресурс</w:t>
            </w: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ного обеспечения системы дополнительного</w:t>
            </w:r>
            <w:proofErr w:type="gramEnd"/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образования.</w:t>
            </w:r>
          </w:p>
          <w:p w:rsidR="001D146E" w:rsidRPr="00A45BB2" w:rsidRDefault="001D146E" w:rsidP="006C471A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и развитие эффективной системы поддержки творчески одаренных детей и молодежи.</w:t>
            </w:r>
          </w:p>
          <w:p w:rsidR="001D146E" w:rsidRPr="00A45BB2" w:rsidRDefault="001D146E" w:rsidP="001D146E">
            <w:pPr>
              <w:widowControl w:val="0"/>
              <w:numPr>
                <w:ilvl w:val="0"/>
                <w:numId w:val="3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и развитие эффективной системы поддержки творчески одаренных детей и молодежи.</w:t>
            </w:r>
          </w:p>
          <w:p w:rsidR="001D146E" w:rsidRPr="00A45BB2" w:rsidRDefault="001D146E" w:rsidP="001D146E">
            <w:pPr>
              <w:widowControl w:val="0"/>
              <w:numPr>
                <w:ilvl w:val="0"/>
                <w:numId w:val="3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развития туризма на территории Кушвинского городского округа.</w:t>
            </w:r>
          </w:p>
          <w:p w:rsidR="001D146E" w:rsidRPr="00A45BB2" w:rsidRDefault="005A2096" w:rsidP="001D146E">
            <w:pPr>
              <w:widowControl w:val="0"/>
              <w:numPr>
                <w:ilvl w:val="0"/>
                <w:numId w:val="3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:rsidR="005A2096" w:rsidRPr="00A45BB2" w:rsidRDefault="005A2096" w:rsidP="001D146E">
            <w:pPr>
              <w:widowControl w:val="0"/>
              <w:numPr>
                <w:ilvl w:val="0"/>
                <w:numId w:val="3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Усиление роли учреждений культуры по гармонизации межнациональных и межконфессиональных отношений.</w:t>
            </w:r>
          </w:p>
          <w:p w:rsidR="005A2096" w:rsidRPr="00A45BB2" w:rsidRDefault="005A2096" w:rsidP="001D146E">
            <w:pPr>
              <w:widowControl w:val="0"/>
              <w:numPr>
                <w:ilvl w:val="0"/>
                <w:numId w:val="3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Совершенствование организационных, </w:t>
            </w:r>
            <w:proofErr w:type="gramStart"/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экономических и правовых механизмов</w:t>
            </w:r>
            <w:proofErr w:type="gramEnd"/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развития культуры.</w:t>
            </w:r>
          </w:p>
          <w:p w:rsidR="006C471A" w:rsidRPr="00A45BB2" w:rsidRDefault="005A2096" w:rsidP="005A2096">
            <w:pPr>
              <w:widowControl w:val="0"/>
              <w:numPr>
                <w:ilvl w:val="0"/>
                <w:numId w:val="3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Совершенствование организационных, </w:t>
            </w:r>
            <w:proofErr w:type="gramStart"/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экономических и правовых механизмов</w:t>
            </w:r>
            <w:proofErr w:type="gramEnd"/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развития культуры.</w:t>
            </w:r>
          </w:p>
        </w:tc>
      </w:tr>
      <w:tr w:rsidR="006C471A" w:rsidRPr="00A45BB2" w:rsidTr="00415FF6">
        <w:trPr>
          <w:trHeight w:val="8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1A" w:rsidRPr="00A45BB2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Перечень подпрограмм муниципальной программы</w:t>
            </w:r>
          </w:p>
          <w:p w:rsidR="006C471A" w:rsidRPr="00A45BB2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71A" w:rsidRPr="00A45BB2" w:rsidRDefault="006C471A" w:rsidP="005A2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Подпрограмма 1</w:t>
            </w:r>
            <w:r w:rsidR="005A2096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 культуры и искусства</w:t>
            </w:r>
            <w:r w:rsidR="008A30D8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="005A2096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6C471A" w:rsidRPr="00A45BB2" w:rsidRDefault="006C471A" w:rsidP="005A2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2 </w:t>
            </w:r>
            <w:r w:rsidR="008A30D8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 образования в сфере культуры и искусства</w:t>
            </w:r>
            <w:r w:rsidR="008A30D8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="005A2096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6C471A" w:rsidRPr="00A45BB2" w:rsidRDefault="006C471A" w:rsidP="005A2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3 </w:t>
            </w:r>
            <w:r w:rsidR="008A30D8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 туризма в Кушвинском городском округе</w:t>
            </w:r>
            <w:r w:rsidR="008A30D8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="005A2096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6C471A" w:rsidRPr="00A45BB2" w:rsidRDefault="006C471A" w:rsidP="005A2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4 </w:t>
            </w:r>
            <w:r w:rsidR="008A30D8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Доступная среда</w:t>
            </w:r>
            <w:r w:rsidR="008A30D8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="005A2096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6C471A" w:rsidRPr="00A45BB2" w:rsidRDefault="006C471A" w:rsidP="005A2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5 </w:t>
            </w:r>
            <w:r w:rsidR="008A30D8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Укрепление единства российской нации  и этнокультурное развитие народов, проживающих в Кушвинском городском округе</w:t>
            </w:r>
            <w:r w:rsidR="008A30D8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="005A2096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6C471A" w:rsidRPr="00A45BB2" w:rsidRDefault="006C471A" w:rsidP="005A2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6 </w:t>
            </w:r>
            <w:r w:rsidR="008A30D8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реализации муниципальной программы </w:t>
            </w:r>
            <w:r w:rsidR="008A30D8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 культуры в Кушвинском городском округе до 202</w:t>
            </w:r>
            <w:r w:rsidR="003766BC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года</w:t>
            </w:r>
            <w:r w:rsidR="008A30D8"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A45BB2" w:rsidRPr="00A45BB2" w:rsidTr="00415FF6">
        <w:trPr>
          <w:trHeight w:val="341"/>
          <w:tblCellSpacing w:w="5" w:type="nil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Перечень основных целевых показателей муниципальной программы  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3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Рост ежегодной посещаемости муниципального музея</w:t>
            </w:r>
            <w:r w:rsidR="00EA12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5BB2" w:rsidRPr="00A45BB2" w:rsidTr="00415FF6">
        <w:trPr>
          <w:trHeight w:val="503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3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Число посеще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ний муниципаль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библио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тек Кушвин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ского городского округа</w:t>
            </w:r>
            <w:r w:rsidR="00EA12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3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t>Увеличение посе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щае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мости учреждений куль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туры Кушвин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ского городского округа (по срав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нению с предыдущим го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дом)</w:t>
            </w:r>
            <w:r w:rsidR="00EA127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A45BB2" w:rsidRPr="00A45BB2" w:rsidTr="00415FF6">
        <w:trPr>
          <w:trHeight w:val="521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3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 новых поступлений в фонды муниципальных библиотек в расчете на 1000 жителей</w:t>
            </w:r>
            <w:r w:rsidR="00EA12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5BB2" w:rsidRPr="00A45BB2" w:rsidTr="00415FF6">
        <w:trPr>
          <w:trHeight w:val="2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3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книговыдач на 1 жителя</w:t>
            </w:r>
          </w:p>
        </w:tc>
      </w:tr>
      <w:tr w:rsidR="00A45BB2" w:rsidRPr="00A45BB2" w:rsidTr="00415FF6">
        <w:trPr>
          <w:trHeight w:val="257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3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Посещаемость населением киносеансов, проводимых организациями, осуществляющими кинопоказ</w:t>
            </w:r>
            <w:r w:rsidR="00EA12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3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Увеличение посещаемости населением киносеансов, проводимых организациями, осуществляющими кинопоказ</w:t>
            </w:r>
            <w:r w:rsidR="00EA12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5BB2" w:rsidRPr="00A45BB2" w:rsidTr="00415FF6">
        <w:trPr>
          <w:trHeight w:val="568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3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детей, привлекае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мых к участию в твор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ческих меро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при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ятиях, в общем числе детей</w:t>
            </w:r>
            <w:r w:rsidR="00EA12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3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      </w:r>
            <w:r w:rsidR="00EA12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Увеличение численно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сти участников куль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турно-досуго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вых мероприятий (по срав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нию с предыду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щим го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дом)</w:t>
            </w:r>
            <w:r w:rsidR="00EA12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детей, посещаю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щих муниципаль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ные куль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турно-досуговые учрежде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ния Кушвин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ского город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ского округа и творче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ские кружки на постоян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ной ос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нове, от общего числа детей в возрасте до 18 лет</w:t>
            </w:r>
            <w:r w:rsidR="00EA12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t>Увеличение количе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ства предо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ставляе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мых дополнитель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ных услуг учре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ждени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ями куль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туры Кушвин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ского городского округа (по сравне</w:t>
            </w: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нию с 2012 годом)</w:t>
            </w:r>
            <w:r w:rsidR="00EA127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A45BB2" w:rsidRPr="00A45BB2" w:rsidTr="00415FF6">
        <w:trPr>
          <w:trHeight w:val="319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bCs/>
                <w:sz w:val="28"/>
                <w:szCs w:val="28"/>
              </w:rPr>
              <w:t>Благоустройство парковых территорий</w:t>
            </w:r>
            <w:r w:rsidR="00EA127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муниципаль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учрежде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ний куль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туры Кушвинского городского округа, находя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щихся в удовлетво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ри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тельном состоя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нии, в общем количе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стве таких учреждений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участников культурно-досуговых мероприятий (по срав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нию с предыду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щим го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дом)</w:t>
            </w:r>
          </w:p>
        </w:tc>
      </w:tr>
      <w:tr w:rsidR="00A45BB2" w:rsidRPr="00A45BB2" w:rsidTr="00415FF6">
        <w:trPr>
          <w:trHeight w:val="286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Посещаемость населением организаций культуры</w:t>
            </w:r>
          </w:p>
        </w:tc>
      </w:tr>
      <w:tr w:rsidR="00A45BB2" w:rsidRPr="00A45BB2" w:rsidTr="00415FF6">
        <w:trPr>
          <w:trHeight w:val="247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детей, посещаю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щих творче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ские кружки на постоян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ной ос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нове, от общего числа детей в возрасте от 5 до 18 лет</w:t>
            </w:r>
          </w:p>
        </w:tc>
      </w:tr>
      <w:tr w:rsidR="00A45BB2" w:rsidRPr="00A45BB2" w:rsidTr="00415FF6">
        <w:trPr>
          <w:trHeight w:val="275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Количество передвижных выставок (ежегодно)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муниципальных учреждений культуры, находящихся в удовлетворительном состоянии, в общем количестве таких учреждений</w:t>
            </w:r>
          </w:p>
        </w:tc>
      </w:tr>
      <w:tr w:rsidR="00A45BB2" w:rsidRPr="00A45BB2" w:rsidTr="00415FF6">
        <w:trPr>
          <w:trHeight w:val="549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Ввод в эксплуатацию зданий муниципальных организаций культуры</w:t>
            </w:r>
          </w:p>
        </w:tc>
      </w:tr>
      <w:tr w:rsidR="00A45BB2" w:rsidRPr="00A45BB2" w:rsidTr="00415FF6">
        <w:trPr>
          <w:trHeight w:val="32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Количество действующих виртуальных музеев</w:t>
            </w:r>
          </w:p>
        </w:tc>
      </w:tr>
      <w:tr w:rsidR="00A45BB2" w:rsidRPr="00A45BB2" w:rsidTr="00415FF6">
        <w:trPr>
          <w:trHeight w:val="577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предметов основного фонда муниципальных музеев, отраженных в электронных каталогах</w:t>
            </w:r>
          </w:p>
        </w:tc>
      </w:tr>
      <w:tr w:rsidR="00A45BB2" w:rsidRPr="00A45BB2" w:rsidTr="00415FF6">
        <w:trPr>
          <w:trHeight w:val="501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 музеев, имею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щих веб-сайт в сети Интернет, в об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щем количестве муници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пальных музеев </w:t>
            </w:r>
          </w:p>
        </w:tc>
      </w:tr>
      <w:tr w:rsidR="00A45BB2" w:rsidRPr="00A45BB2" w:rsidTr="00271F06">
        <w:trPr>
          <w:trHeight w:val="257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библиографических записей в сводном электронном каталоге библиотек Свердловской области (по сравнению с предыдущим 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годом)</w:t>
            </w:r>
          </w:p>
        </w:tc>
      </w:tr>
      <w:tr w:rsidR="00A45BB2" w:rsidRPr="00A45BB2" w:rsidTr="00415FF6">
        <w:trPr>
          <w:trHeight w:val="54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электронных изданий в общем количестве поступлений в фонды муниципальных библиотек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представленных (во всех формах) зрителю музейных предметов в общем количестве музейных предметов основного фонда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общедоступных муниципальных библиотек, обеспечивающих доступ пользователей к электронным ресурсам сети Интернет, от количества общедо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ступных библиотек, имеющих техниче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скую возможность для подключения к сети Интернет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Увеличение количе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ства библио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графиче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ских записей в сводном элек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трон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ном каталоге библиотек Кушвин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ского город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ского округа  (по сравне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нию с преды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дущим годом) </w:t>
            </w:r>
          </w:p>
        </w:tc>
      </w:tr>
      <w:tr w:rsidR="00A45BB2" w:rsidRPr="00A45BB2" w:rsidTr="00415FF6">
        <w:trPr>
          <w:trHeight w:val="247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библиотечных фондов общедоступ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библиотек Кушвин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ского городского округа, представ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лен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в электрон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ной форме, от общего объема библиотечных фондов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Соотношение средне</w:t>
            </w: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месячной заработ</w:t>
            </w: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ной платы работни</w:t>
            </w: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ков учреждений куль</w:t>
            </w: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туры к среднемесяч</w:t>
            </w: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ной заработной плате в Свердловской обла</w:t>
            </w: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сти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объектов культурного наследия, находящихся в удовлетворительном состоянии, в общем количестве культур</w:t>
            </w:r>
            <w:r w:rsidRPr="00A45BB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ного наследия федерального значения, регионального значения и местного (муниципального) значения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</w:p>
        </w:tc>
      </w:tr>
      <w:tr w:rsidR="00A45BB2" w:rsidRPr="00A45BB2" w:rsidTr="00415FF6">
        <w:trPr>
          <w:trHeight w:val="532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Уровень толерантного отношения к представителям другой национальности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Соотношение средней заработной платы работников учреждений культуры к средней заработной плате по экономике Свердловской области</w:t>
            </w:r>
          </w:p>
        </w:tc>
      </w:tr>
      <w:tr w:rsidR="00A45BB2" w:rsidRPr="00A45BB2" w:rsidTr="00415FF6">
        <w:trPr>
          <w:trHeight w:val="625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учреждений культуры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Количество обучаю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щихся в образова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тельных учреждениях </w:t>
            </w:r>
            <w:proofErr w:type="gramStart"/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дополнительного</w:t>
            </w:r>
            <w:proofErr w:type="gramEnd"/>
            <w:r w:rsidRPr="00A45BB2">
              <w:rPr>
                <w:rFonts w:ascii="Times New Roman" w:hAnsi="Times New Roman" w:cs="Times New Roman"/>
                <w:sz w:val="28"/>
                <w:szCs w:val="28"/>
              </w:rPr>
              <w:t xml:space="preserve"> художественного образования в сфере культуры 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выпускников детских школ искус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ств, поступивших на обучение в профес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сиональные образователь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ные организации (учрежде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ния) в сфере куль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туры и искусства, от об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щего числа выпускников 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детей, охвачен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образователь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ными програм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мами дополнительного образования детей в сфере культуры и искусства, в общей числен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ности детей и молодежи в возрасте 5 - 18 лет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детских школ искусств, находя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щихся в удовлетворитель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ном состоя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нии, в общем количестве таких учрежде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ний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учащихся дет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ских школ искусств, привлекаемых к уча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стию в творческих мероприятиях, от об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щего числа уча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щихся детских школ искус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ств</w:t>
            </w:r>
          </w:p>
        </w:tc>
      </w:tr>
      <w:tr w:rsidR="00A45BB2" w:rsidRPr="00A45BB2" w:rsidTr="00415FF6">
        <w:trPr>
          <w:trHeight w:val="595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Количество творче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ских проектов, направ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ленных на под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держку творчески одаренных детей и молодежи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B050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Соотношение средне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месячной заработ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ной платы педа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гоги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ческих работников детских школ иску</w:t>
            </w:r>
            <w:proofErr w:type="gramStart"/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сств к ср</w:t>
            </w:r>
            <w:proofErr w:type="gramEnd"/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еднемесяч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ной заработ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ной плате учителей в Сверд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лов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ской области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обучающихся в муниципальных образовательных организациях (учреждениях) Кушвинского городского округа  в сфере культуры </w:t>
            </w:r>
          </w:p>
        </w:tc>
      </w:tr>
      <w:tr w:rsidR="00A45BB2" w:rsidRPr="00A45BB2" w:rsidTr="00415FF6">
        <w:trPr>
          <w:trHeight w:val="257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детей, обучающихся в детских школах искусств, в общем количестве детей возрастной категории 7 - 15 лет, проживающих в Кушвинском городском округе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детских школ искусств, находящихся в удовлетворительном состоянии, в общем количестве таких организаций (учреждений)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Соотношение средней заработной платы работников детских школ иску</w:t>
            </w:r>
            <w:proofErr w:type="gramStart"/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сств к ср</w:t>
            </w:r>
            <w:proofErr w:type="gramEnd"/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едней заработной плате учителей в Свердловской области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(ежегодно)</w:t>
            </w:r>
          </w:p>
        </w:tc>
      </w:tr>
      <w:tr w:rsidR="00A45BB2" w:rsidRPr="00A45BB2" w:rsidTr="00DA2943">
        <w:trPr>
          <w:trHeight w:val="257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 xml:space="preserve">Доля лауреатов региональных и международных конкурсов и фестивалей в сфере культуры в общем числе 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обучающихся в муниципальных детских школах искусств (нарастающим итогом) от общего количества обучающихся в муниципальных детских школах искусств</w:t>
            </w:r>
          </w:p>
        </w:tc>
      </w:tr>
      <w:tr w:rsidR="00A45BB2" w:rsidRPr="00A45BB2" w:rsidTr="00415FF6">
        <w:trPr>
          <w:trHeight w:val="673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Рост ежегодной посещаемости выставок муниципального музея (во всех формах)</w:t>
            </w:r>
            <w:r w:rsidRPr="00A45BB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A45BB2" w:rsidRPr="00A45BB2" w:rsidTr="00415FF6">
        <w:trPr>
          <w:trHeight w:val="257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Число передвиж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музейных выставок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 представленных (во всех формах) зрителю музейных предме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тов в общем количестве музей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предметов основ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ного фонда </w:t>
            </w:r>
          </w:p>
        </w:tc>
      </w:tr>
      <w:tr w:rsidR="00A45BB2" w:rsidRPr="00A45BB2" w:rsidTr="00DA2943">
        <w:trPr>
          <w:trHeight w:val="529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Количество меро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при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ятий, проведенных в учрежде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ниях культуры для инвалидов и других маломо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бильных групп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доступ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для инвалидов и дру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гих маломобиль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групп населения учре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ждений культуры в общем количе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стве  учреждений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граждан, положительно оцениваю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щих состояние межнациональ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отношений, в общем количестве граждан в Кушвинском город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ском округе</w:t>
            </w:r>
          </w:p>
        </w:tc>
      </w:tr>
      <w:tr w:rsidR="00A45BB2" w:rsidRPr="00A45BB2" w:rsidTr="00415FF6">
        <w:trPr>
          <w:trHeight w:val="497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Количество меро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при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ятий, направлен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на укрепле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ние межнациональных и межэт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нических отноше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ний </w:t>
            </w:r>
          </w:p>
        </w:tc>
      </w:tr>
      <w:tr w:rsidR="00A45BB2" w:rsidRPr="00A45BB2" w:rsidTr="00415FF6">
        <w:trPr>
          <w:trHeight w:val="563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Уровень толерантного отношения к пред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ставителям другой национальности в Кушвинском городском округе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расходов на культуру, предусмотренных муниципальной программой Кушвинского городского округа «Развитие культуры в Кушвинском городском округе до 2024 года», в объеме расходов местного бюджета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 xml:space="preserve">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</w:t>
            </w:r>
            <w:proofErr w:type="gramStart"/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 w:rsidRPr="00A45BB2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субсидий в соответствии с целями их предоставления, в их общем количестве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художественного образования, в отношении которых Управление культуры Кушвинского городского округа осуществляет функции учредителя</w:t>
            </w:r>
          </w:p>
        </w:tc>
      </w:tr>
      <w:tr w:rsidR="00A45BB2" w:rsidRPr="00A45BB2" w:rsidTr="00271F06">
        <w:trPr>
          <w:trHeight w:val="257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 xml:space="preserve">Доля реализованных контрольных мероприятий по осуществлению муниципального контроля в 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установленной сфере в числе запланированных</w:t>
            </w:r>
          </w:p>
        </w:tc>
      </w:tr>
      <w:tr w:rsidR="00A45BB2" w:rsidRPr="00A45BB2" w:rsidTr="00DA2943">
        <w:trPr>
          <w:trHeight w:val="54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 xml:space="preserve">Уровень удовлетворенности населения качеством и доступностью оказываемых муниципальных услуг в сфере культуры (число получателей услуг,  удовлетворенных качеством услуг, от общего числа опрошенных получателей услуг) 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numPr>
                <w:ilvl w:val="0"/>
                <w:numId w:val="37"/>
              </w:numPr>
              <w:tabs>
                <w:tab w:val="left" w:pos="4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 xml:space="preserve">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получателей услуг,  удовлетворенных качеством услуг, от общего числа опрошенных получателей услуг) 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муниципальных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</w:t>
            </w:r>
            <w:proofErr w:type="gramStart"/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 w:rsidRPr="00A45BB2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субсидий в соответствии с целями их предоставления 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муниципаль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учреждений куль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туры и дополнительного образова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ния в сфере культуры, кото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рым установ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лены муниципальные  задания, в общем количе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стве муници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пальных учреждений</w:t>
            </w:r>
            <w:proofErr w:type="gramEnd"/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руководите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лей учреждений, в отно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ше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нии которых Управление куль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туры Ку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швинского город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ского округа осуществ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ляет функции учреди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теля, рабо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тающих </w:t>
            </w:r>
            <w:r w:rsidR="00271F0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на условиях «эффек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тив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ного контракта»</w:t>
            </w:r>
          </w:p>
        </w:tc>
      </w:tr>
      <w:tr w:rsidR="00A45BB2" w:rsidRPr="00A45BB2" w:rsidTr="00415FF6">
        <w:trPr>
          <w:trHeight w:val="53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Доля реализован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контрольных меро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прия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тий по осуществ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лению муници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паль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ного контроля в установлен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ной сфере в числе запланиро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ван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>Уровень удовле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тво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ренности населения каче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ством и доступно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стью оказывае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мых населению муниципаль</w:t>
            </w:r>
            <w:r w:rsidRPr="00A45BB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услуг в сфере культуры</w:t>
            </w:r>
          </w:p>
        </w:tc>
      </w:tr>
      <w:tr w:rsidR="00A45BB2" w:rsidRPr="00A45BB2" w:rsidTr="00415FF6">
        <w:trPr>
          <w:trHeight w:val="503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Доля расходов на культуру в бюджете Кушвинского городского округа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Доля доходов учреждений культуры и </w:t>
            </w:r>
            <w:proofErr w:type="gramStart"/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дополни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тельного</w:t>
            </w:r>
            <w:proofErr w:type="gramEnd"/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образования в сфере куль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туры, полученных от предпринима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тельской и иной, принося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щей доходы, деятельности, в общем объеме доходов учреждений.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B2" w:rsidRPr="00A45BB2" w:rsidRDefault="00A45BB2" w:rsidP="00271F06">
            <w:pPr>
              <w:widowControl w:val="0"/>
              <w:numPr>
                <w:ilvl w:val="0"/>
                <w:numId w:val="37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hAnsi="Times New Roman" w:cs="Times New Roman"/>
                <w:sz w:val="28"/>
                <w:szCs w:val="28"/>
              </w:rPr>
              <w:t xml:space="preserve">Уровень удовлетворенности граждан качеством и доступностью предоставления муниципальных образовательных услуг в сфере музыкального искусства  </w:t>
            </w:r>
          </w:p>
        </w:tc>
      </w:tr>
      <w:tr w:rsidR="00A45BB2" w:rsidRPr="00A45BB2" w:rsidTr="00415FF6">
        <w:trPr>
          <w:trHeight w:val="8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рублей </w:t>
            </w:r>
          </w:p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Всего – </w:t>
            </w:r>
            <w:r w:rsidRPr="00A45BB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1 421 382,57006 тыс.</w:t>
            </w:r>
            <w:r w:rsidRPr="00A45BB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рублей, </w:t>
            </w:r>
          </w:p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142 766,68731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135 979,66722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Pr="00A45BB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164 916,54938 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2018 год – </w:t>
            </w:r>
            <w:r w:rsidRPr="00A45BB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149</w:t>
            </w:r>
            <w:r w:rsidRPr="00A45BB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en-US"/>
              </w:rPr>
              <w:t> </w:t>
            </w:r>
            <w:r w:rsidRPr="00A45BB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687,26522 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Pr="00A45BB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127 826,53846 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Pr="00A45BB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151 287,41547 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A45BB2" w:rsidRPr="00A45BB2" w:rsidRDefault="00A45BB2" w:rsidP="005C32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A45BB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137 154,61175 тыс. 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рублей;</w:t>
            </w:r>
          </w:p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Pr="00A45BB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137 154,61175 тыс. 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рублей;</w:t>
            </w:r>
          </w:p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Pr="00A45BB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137 304,61175 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Pr="00A45BB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137 304,61175 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 314 600,00 тыс. рублей,</w:t>
            </w:r>
          </w:p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64, 60000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150,00000 тыс. рублей;</w:t>
            </w:r>
          </w:p>
          <w:p w:rsidR="00A45BB2" w:rsidRPr="00A45BB2" w:rsidRDefault="00A45BB2" w:rsidP="00A015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100,00000 тыс. рублей;</w:t>
            </w:r>
          </w:p>
          <w:p w:rsidR="00A45BB2" w:rsidRPr="00A45BB2" w:rsidRDefault="00A45BB2" w:rsidP="005C32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областной бюджет:  2 049,82300 тыс. рублей,</w:t>
            </w:r>
          </w:p>
          <w:p w:rsidR="00A45BB2" w:rsidRPr="00A45BB2" w:rsidRDefault="00A45BB2" w:rsidP="005C32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1 160,10000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84,20000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703,37000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102,15300 тыс. рублей;</w:t>
            </w:r>
          </w:p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местный бюджет: 1 264 548,28906 тыс. рублей,</w:t>
            </w:r>
          </w:p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127 702, 58731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121 163,38822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148 095,69038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133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774,00222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112 036,62846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135 497,50547 тыс. рублей;</w:t>
            </w:r>
          </w:p>
          <w:p w:rsidR="00A45BB2" w:rsidRPr="00A45BB2" w:rsidRDefault="00A45BB2" w:rsidP="00A015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121 494,62175 тыс. рублей;</w:t>
            </w:r>
          </w:p>
          <w:p w:rsidR="00A45BB2" w:rsidRPr="00A45BB2" w:rsidRDefault="00A45BB2" w:rsidP="00A015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121 494,621,75 тыс. рублей;</w:t>
            </w:r>
          </w:p>
          <w:p w:rsidR="00A45BB2" w:rsidRPr="00A45BB2" w:rsidRDefault="00A45BB2" w:rsidP="00A015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121 644,62175 тыс. рублей;</w:t>
            </w:r>
          </w:p>
          <w:p w:rsidR="00A45BB2" w:rsidRPr="00A45BB2" w:rsidRDefault="00A45BB2" w:rsidP="00A015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121 644,62175 тыс. рублей;</w:t>
            </w:r>
          </w:p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 154 469,85800 тыс. рублей,</w:t>
            </w:r>
          </w:p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13 839,4000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14 582,07900 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16 017,48900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15 811,11000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15 789,91000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15 789,91000 тыс. рублей;</w:t>
            </w:r>
          </w:p>
          <w:p w:rsidR="00A45BB2" w:rsidRPr="00A45BB2" w:rsidRDefault="00A45BB2" w:rsidP="00E412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15 659,99000 тыс. рублей;</w:t>
            </w:r>
          </w:p>
          <w:p w:rsidR="00A45BB2" w:rsidRPr="00A45BB2" w:rsidRDefault="00A45BB2" w:rsidP="00A015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15 659,99000 тыс. рублей;</w:t>
            </w:r>
          </w:p>
          <w:p w:rsidR="00A45BB2" w:rsidRPr="00A45BB2" w:rsidRDefault="00A45BB2" w:rsidP="00A015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15 659,99000 тыс. рублей;</w:t>
            </w:r>
          </w:p>
          <w:p w:rsidR="00A45BB2" w:rsidRDefault="00A45BB2" w:rsidP="008B68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15 659,99000 тыс. рублей.</w:t>
            </w:r>
          </w:p>
          <w:p w:rsidR="000721F1" w:rsidRPr="00A45BB2" w:rsidRDefault="000721F1" w:rsidP="008B68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bookmarkStart w:id="3" w:name="_GoBack"/>
            <w:bookmarkEnd w:id="3"/>
          </w:p>
        </w:tc>
      </w:tr>
      <w:tr w:rsidR="00A45BB2" w:rsidRPr="00A45BB2" w:rsidTr="00415FF6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Адрес размещения муниципальной  программы в сети Интернет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B2" w:rsidRPr="00A45BB2" w:rsidRDefault="009D116D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hyperlink r:id="rId15" w:history="1">
              <w:r w:rsidR="00A45BB2" w:rsidRPr="00A45BB2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http</w:t>
              </w:r>
              <w:r w:rsidR="00A45BB2" w:rsidRPr="00A45BB2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://</w:t>
              </w:r>
              <w:r w:rsidR="00A45BB2" w:rsidRPr="00A45BB2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kushva</w:t>
              </w:r>
              <w:r w:rsidR="00A45BB2" w:rsidRPr="00A45BB2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="00A45BB2" w:rsidRPr="00A45BB2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midural</w:t>
              </w:r>
              <w:r w:rsidR="00A45BB2" w:rsidRPr="00A45BB2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="00A45BB2" w:rsidRPr="00A45BB2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</w:hyperlink>
          </w:p>
          <w:p w:rsidR="00A45BB2" w:rsidRPr="00A45BB2" w:rsidRDefault="00A45BB2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C471A" w:rsidRPr="006C471A" w:rsidRDefault="006C471A" w:rsidP="006C47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" w:name="Par204"/>
      <w:bookmarkEnd w:id="4"/>
    </w:p>
    <w:p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Раздел 1. </w:t>
      </w:r>
      <w:r w:rsidR="00EE68A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</w:t>
      </w: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нализ текущего состояния сферы культуры Кушвинского городского округа</w:t>
      </w:r>
    </w:p>
    <w:p w:rsidR="006C471A" w:rsidRPr="006C471A" w:rsidRDefault="006C471A" w:rsidP="006C47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2D62E5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Сфера культуры Кушвинского городского округа представлена многопрофильной сетью организаций культуры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собственности по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следующим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видам культурной деятельности: музыкальное</w:t>
      </w:r>
      <w:r w:rsidR="00FE29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изобразительное искусство, музейное и библиотечное дело, культурно-досуговая деятельность, кин</w:t>
      </w:r>
      <w:r w:rsidR="00056F5F">
        <w:rPr>
          <w:rFonts w:ascii="Times New Roman" w:eastAsia="Calibri" w:hAnsi="Times New Roman" w:cs="Times New Roman"/>
          <w:sz w:val="28"/>
          <w:szCs w:val="28"/>
          <w:lang w:eastAsia="en-US"/>
        </w:rPr>
        <w:t>о-видео деятельность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начальное дополнительное художественное образование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о состоянию на 1 января 201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бщая численность муниципальн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ых 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организаций культуры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составляет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единиц, муниципальных организаци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й,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осуществляю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щих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образовательную деятельность в сфере культуры и искусства</w:t>
      </w:r>
      <w:r w:rsidR="00FE29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(детских школ искусств)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– 3 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единиц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56F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2D62E5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еть </w:t>
      </w:r>
      <w:r w:rsidR="002D62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структурных подразделений 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учреждений культуры </w:t>
      </w:r>
      <w:r w:rsidR="00AF7A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</w:t>
      </w:r>
      <w:r w:rsidR="00AF7A9F" w:rsidRPr="002D62E5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дополнительного художественного образования</w:t>
      </w:r>
      <w:r w:rsidR="00AF7A9F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AF7A9F" w:rsidRPr="002D62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F7A9F" w:rsidRPr="00AF7A9F">
        <w:rPr>
          <w:rFonts w:ascii="Times New Roman" w:eastAsia="Calibri" w:hAnsi="Times New Roman" w:cs="Times New Roman"/>
          <w:sz w:val="28"/>
          <w:szCs w:val="28"/>
          <w:lang w:eastAsia="en-US"/>
        </w:rPr>
        <w:t>не наделенн</w:t>
      </w:r>
      <w:r w:rsidR="00AF7A9F">
        <w:rPr>
          <w:rFonts w:ascii="Times New Roman" w:eastAsia="Calibri" w:hAnsi="Times New Roman" w:cs="Times New Roman"/>
          <w:sz w:val="28"/>
          <w:szCs w:val="28"/>
          <w:lang w:eastAsia="en-US"/>
        </w:rPr>
        <w:t>ых</w:t>
      </w:r>
      <w:r w:rsidR="00AF7A9F" w:rsidRPr="00AF7A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правами юридического лица, </w:t>
      </w:r>
      <w:r w:rsidR="002D62E5">
        <w:rPr>
          <w:rFonts w:ascii="Times New Roman" w:eastAsia="Calibri" w:hAnsi="Times New Roman" w:cs="Times New Roman"/>
          <w:sz w:val="28"/>
          <w:szCs w:val="28"/>
          <w:lang w:eastAsia="en-US"/>
        </w:rPr>
        <w:t>составляет</w:t>
      </w:r>
      <w:r w:rsidR="00AF7A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>16</w:t>
      </w:r>
      <w:r w:rsidR="00AF7A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единиц, из них 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AF7A9F" w:rsidRPr="00AF7A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F7A9F"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расположены в сельской местности</w:t>
      </w:r>
      <w:r w:rsidR="00E931A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End"/>
    </w:p>
    <w:p w:rsidR="001A5336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В период с 200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201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численность сети учреждений культуры 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остается стабильной. </w:t>
      </w:r>
      <w:proofErr w:type="gramStart"/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296109" w:rsidRPr="00296109">
        <w:rPr>
          <w:rFonts w:ascii="Times New Roman" w:eastAsia="Calibri" w:hAnsi="Times New Roman" w:cs="Times New Roman"/>
          <w:sz w:val="28"/>
          <w:szCs w:val="28"/>
          <w:lang w:eastAsia="en-US"/>
        </w:rPr>
        <w:t>ет</w:t>
      </w:r>
      <w:r w:rsidR="000120D2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="00296109" w:rsidRP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учреждений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96109" w:rsidRPr="00296109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дополнительного художественно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296109" w:rsidRP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образования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уменьшилась на </w:t>
      </w:r>
      <w:r w:rsidR="00FE29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 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единицу </w:t>
      </w:r>
      <w:r w:rsidR="0042584D">
        <w:rPr>
          <w:rFonts w:ascii="Times New Roman" w:eastAsia="Calibri" w:hAnsi="Times New Roman" w:cs="Times New Roman"/>
          <w:sz w:val="28"/>
          <w:szCs w:val="28"/>
          <w:lang w:eastAsia="en-US"/>
        </w:rPr>
        <w:t>в результате оптимизации (реструктуризации) сети, при этом численность обучающихся и педагогического персонала не уменьшилась</w:t>
      </w:r>
      <w:r w:rsidR="0042584D" w:rsidRPr="0042584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0120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End"/>
    </w:p>
    <w:p w:rsidR="001A5336" w:rsidRPr="005D7410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Вопросы комплектования фондов общедоступных библиотек, в том числе электронными ресурсами, являются приоритетными направлениями, реализуемыми в рамках исполнения </w:t>
      </w:r>
      <w:hyperlink r:id="rId16" w:history="1">
        <w:r w:rsidRPr="005D7410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Указа</w:t>
        </w:r>
      </w:hyperlink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Президента Российской Федерации от 07 мая 2012 года № 597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О мероприятиях по реализации государственной социальной политики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- Указ Президента Российской Федерации от 07 мая 2012 года № 597).</w:t>
      </w:r>
    </w:p>
    <w:p w:rsidR="00EE68AD" w:rsidRPr="005D7410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2014 году значение показателя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экземпляров новых поступлений в библиотечные фонды на 1000 человек населения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составило 98 единиц, в 2017 году - 67 единиц. Значение данного показателя в среднем по библиотекам России составляет 149 экземпляров. Общий объем библиотечных фондов по состоянию на 1 января 2015 года составлял 120,4 тыс. экз., а на 1 января 2018 года – 114,9 тыс. экз. В соответствии с нормативом на 1000 жителей объем библиотечного фонда должен составить к 2024 году не менее 168 тыс. экземпляров.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Но при этом, с</w:t>
      </w:r>
      <w:r w:rsidR="00EE68AD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охраняется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положительная</w:t>
      </w:r>
      <w:r w:rsidR="00EE68AD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динамика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книговыдач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 в муниципальных библиотеках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в 2014 году – </w:t>
      </w:r>
      <w:r w:rsidR="005D741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207,4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экз</w:t>
      </w:r>
      <w:r w:rsidR="00EE68AD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2017 году –  </w:t>
      </w:r>
      <w:r w:rsidR="005D741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276,3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экз. </w:t>
      </w:r>
    </w:p>
    <w:p w:rsidR="007454D9" w:rsidRPr="005D7410" w:rsidRDefault="009B36A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Указом Президента Российской Федерации от 9 мая 2017 г. № 203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О Стратегии развития информационного общества в Российской Федерации на 2017 - 2030 годы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определена национальная задача – создание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условий для 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формирования в Российской Федерации пространства знаний и предоставления доступа к нему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9D3E1F" w:rsidRPr="005D7410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Сегодня все </w:t>
      </w:r>
      <w:r w:rsidR="00E55873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муниципальные 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библиотеки, имеющие техническую возможность, оснащены компьютерным оборудованием, лицензионным программным обеспечением и подключены к информационно-телекоммуникационной сети Интернет.</w:t>
      </w:r>
      <w:r w:rsidR="00FD1F7C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Муниципальные библиотеки имеют 25 </w:t>
      </w:r>
      <w:r w:rsidR="0078039E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рабочих мест для пользователей, подключенных к сети Интернет.</w:t>
      </w:r>
      <w:r w:rsidR="00FD1F7C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B36A3" w:rsidRPr="005D7410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целях преодоления культурного разрыва между областным центром и периферией </w:t>
      </w:r>
      <w:r w:rsidR="006B4273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с 2009 года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развива</w:t>
      </w:r>
      <w:r w:rsidR="006B4273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ется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спектр оказания виртуальных услуг, среди которых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Виртуальный концертный зал Свердловской государственной академической филармонии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836B3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На базе Центральной библиотеки организовано пять Центров общественного доступа, в которых наряду с предоставлением возможности оказания государственных (муниципальных) услуг в электронном виде, граждане Кушвинского городского округа обучаются компьютерной грамотности и пользованием услугами.</w:t>
      </w:r>
    </w:p>
    <w:p w:rsidR="001A5336" w:rsidRPr="001A5336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Основные направления развития музейной сферы Свердловской области были определены в ряде стратегических документов, значительную конкретизацию в приоритетные направления развития музейного дела внес </w:t>
      </w:r>
      <w:hyperlink r:id="rId17" w:history="1">
        <w:r w:rsidRPr="001A5336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Указ</w:t>
        </w:r>
      </w:hyperlink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07 мая 2012 года № 597, определивший приоритеты развития российских музеев до 2018 года, в число которых вошли развитие экспозиционно-выставочной деятельности, обеспечение функционирования системы обменных и передвижных выставок, создание виртуальных музеев.</w:t>
      </w:r>
      <w:proofErr w:type="gramEnd"/>
    </w:p>
    <w:p w:rsidR="001A5336" w:rsidRPr="001A5336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Остается по-прежнему актуальной проблема повышения показателя посещаемости краеведческого музея. Число посещений Кушвинского краеведческого музея за 2017 год составило 5,6 тыс. посещений, к 2024 году  число посещений должно составить не менее 18 тыс. </w:t>
      </w:r>
    </w:p>
    <w:p w:rsidR="001A5336" w:rsidRPr="001A5336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В связи с получением нового здания в 2013 году для функционирования Кушвинского краеведческого музея проводится работа по его масштабной реконструкции. Задачи реконструкции и пути их решения прописаны в основополагающих программных документах – Стратегии развития Кушвинского краеведческого музея и проекте Стратегии развития Кушвинского городского округа до 2035 года. В ходе реконструкции планируется привести в соответствие законодательству условия хранения музейного фонда, формы учета музейного фонда, определить статус музейных предметов и коллекций, качественно изменить состав персонала музея.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Так как а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ктивизация интереса населения к музею напрямую связана с развитием выставочной деятельности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использованием современных информационно-телекоммуникационных технологий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>, то г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лавная цель на современном этапе – создание постоянной экспозиции музея. Количество выставочных проектов, проводимых муниципальным музеем, в период с 2014 по 2017 год увеличилось на 57</w:t>
      </w:r>
      <w:r w:rsidR="00FB7E9F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. Особое внимание сегодня уделено созданию и организации передвижных музейных выставок. Муниципальным музеем организована системная работа по проведению передвижных музейных выставок, количество которых в период с 2014 по 2017 год увеличилось на 22 процента. Количество передвижных выставок к 2024 году должно составить не менее 20.</w:t>
      </w:r>
    </w:p>
    <w:p w:rsidR="00FE54AD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 свете реализации </w:t>
      </w:r>
      <w:hyperlink r:id="rId18" w:history="1">
        <w:r w:rsidRPr="001A5336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развития информационного общества в Российской Федерации, утвержденной Президентом Российской Федерации 07 февраля 2008 года № Пр-212, и указов Президента Российской Федерации, принятых в мае 2012 года, особую актуальность приобретает музейная деятельность по созданию электронных каталогов, оцифровке музейных предметов, представление музейных коллекций в сети Интернет. </w:t>
      </w:r>
    </w:p>
    <w:p w:rsidR="001A5336" w:rsidRPr="001A5336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В электронный каталог музейных предметов на 1 января 2018 года включено 2446 записей, что составляет 80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объема основного музейного фонда. К 2019 году планируется завершить эту работу в полном объеме. В электронный вид  по состоянию на 1 января 2018 года переведено 2,4 тыс. учетных записей музейных предметов при объеме музейного фонда 4,8 тыс. музейных предметов.</w:t>
      </w:r>
    </w:p>
    <w:p w:rsidR="00D15B01" w:rsidRPr="003C0FFC" w:rsidRDefault="00112197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Посещение о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фициальн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сайт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музея 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в сети Интернет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удаленном режиме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2017 году составило 10 200. </w:t>
      </w:r>
      <w:r w:rsidR="001A5336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2015 года </w:t>
      </w:r>
      <w:r w:rsidR="001A5336">
        <w:rPr>
          <w:rFonts w:ascii="Times New Roman" w:eastAsia="Calibri" w:hAnsi="Times New Roman" w:cs="Times New Roman"/>
          <w:sz w:val="28"/>
          <w:szCs w:val="28"/>
          <w:lang w:eastAsia="en-US"/>
        </w:rPr>
        <w:t>создан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виртуальный музей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а к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2024 году планируется ввести в действие ещё один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E68AD" w:rsidRPr="00EE68AD" w:rsidRDefault="00EF1A57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 w:rsidR="00EE68AD" w:rsidRPr="001D1E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государственном уровне обращено большое внимание на проблемы детских школ искусств. Основополагающим документом, выводящим работу с одаренными детьми на уровень государственной важности, стала </w:t>
      </w:r>
      <w:hyperlink r:id="rId19" w:history="1">
        <w:r w:rsidR="00EE68AD" w:rsidRPr="001D1E9A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Концепция</w:t>
        </w:r>
      </w:hyperlink>
      <w:r w:rsidR="00EE68AD" w:rsidRPr="001D1E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общенациональной системы выявления и развития молодых талантов, утвержденная 03 апреля 2012 года Президентом Российской Федерации.</w:t>
      </w:r>
    </w:p>
    <w:p w:rsidR="009D009F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1D1E9A"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Кушвинском городском округе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результате реализованных мероприятий сложилась достаточно эффективная система поддержки творчески одаренных детей.</w:t>
      </w:r>
      <w:r w:rsidR="00F57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учреждениях дополнительного художественного образования 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1 января 2018 года обучается 1171 человек или 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более 20 процентов от общей численности детей возрастом от 5 до 18 лет, проживающих в городском округе, что </w:t>
      </w:r>
      <w:r w:rsidR="001121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>значительно</w:t>
      </w:r>
      <w:r w:rsidR="00112197">
        <w:rPr>
          <w:rFonts w:ascii="Times New Roman" w:eastAsia="Calibri" w:hAnsi="Times New Roman" w:cs="Times New Roman"/>
          <w:sz w:val="28"/>
          <w:szCs w:val="28"/>
          <w:lang w:eastAsia="en-US"/>
        </w:rPr>
        <w:t>й степени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выше общероссийского и областного показателей.</w:t>
      </w:r>
      <w:r w:rsidR="00F57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 период </w:t>
      </w:r>
      <w:r w:rsidR="001D1E9A">
        <w:rPr>
          <w:rFonts w:ascii="Times New Roman" w:eastAsia="Calibri" w:hAnsi="Times New Roman" w:cs="Times New Roman"/>
          <w:sz w:val="28"/>
          <w:szCs w:val="28"/>
          <w:lang w:eastAsia="en-US"/>
        </w:rPr>
        <w:t>2014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</w:t>
      </w:r>
      <w:r w:rsidR="001D1E9A">
        <w:rPr>
          <w:rFonts w:ascii="Times New Roman" w:eastAsia="Calibri" w:hAnsi="Times New Roman" w:cs="Times New Roman"/>
          <w:sz w:val="28"/>
          <w:szCs w:val="28"/>
          <w:lang w:eastAsia="en-US"/>
        </w:rPr>
        <w:t>2017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 </w:t>
      </w:r>
      <w:r w:rsidR="00F86BF7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оля выпускников детских школ искусств, поступивших на обучение в профессиональные образовательные организации в сфере культуры и искусства, </w:t>
      </w:r>
      <w:r w:rsid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составила 19,3 процента 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>от общего числа выпускников</w:t>
      </w:r>
      <w:r w:rsidR="00F86BF7">
        <w:rPr>
          <w:rFonts w:ascii="Times New Roman" w:eastAsia="Calibri" w:hAnsi="Times New Roman" w:cs="Times New Roman"/>
          <w:sz w:val="28"/>
          <w:szCs w:val="28"/>
          <w:lang w:eastAsia="en-US"/>
        </w:rPr>
        <w:t>, а в 2017 году – 27,3 процента.</w:t>
      </w:r>
      <w:r w:rsidR="00F57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760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 2017 год учащиеся школ искусств награждены 333 дипломами лауреатов </w:t>
      </w:r>
      <w:r w:rsidR="00A760B9" w:rsidRPr="00A760B9">
        <w:rPr>
          <w:rFonts w:ascii="Times New Roman" w:eastAsia="Calibri" w:hAnsi="Times New Roman" w:cs="Times New Roman"/>
          <w:sz w:val="28"/>
          <w:szCs w:val="28"/>
          <w:lang w:eastAsia="en-US"/>
        </w:rPr>
        <w:t>областных, региональных, всероссийских, международных конкурс</w:t>
      </w:r>
      <w:r w:rsidR="00A760B9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r w:rsidR="00A760B9" w:rsidRPr="00A760B9">
        <w:rPr>
          <w:rFonts w:ascii="Times New Roman" w:eastAsia="Calibri" w:hAnsi="Times New Roman" w:cs="Times New Roman"/>
          <w:sz w:val="28"/>
          <w:szCs w:val="28"/>
          <w:lang w:eastAsia="en-US"/>
        </w:rPr>
        <w:t>, фестивал</w:t>
      </w:r>
      <w:r w:rsidR="00A760B9">
        <w:rPr>
          <w:rFonts w:ascii="Times New Roman" w:eastAsia="Calibri" w:hAnsi="Times New Roman" w:cs="Times New Roman"/>
          <w:sz w:val="28"/>
          <w:szCs w:val="28"/>
          <w:lang w:eastAsia="en-US"/>
        </w:rPr>
        <w:t>ей и</w:t>
      </w:r>
      <w:r w:rsidR="00A760B9" w:rsidRPr="00A760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выстав</w:t>
      </w:r>
      <w:r w:rsidR="00A760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ок. </w:t>
      </w:r>
      <w:r w:rsidR="009D009F" w:rsidRPr="009D00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Доля учащихся детских школ искусств, привлекаемых к участию в 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муниципальных </w:t>
      </w:r>
      <w:r w:rsidR="009D009F" w:rsidRPr="009D00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творческих мероприятиях, 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>за 2017 год составила 85,7 процента от общего числа учащихся.</w:t>
      </w:r>
    </w:p>
    <w:p w:rsidR="00F57957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</w:t>
      </w:r>
      <w:hyperlink r:id="rId20" w:history="1">
        <w:r w:rsidRPr="00F57957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Указом</w:t>
        </w:r>
      </w:hyperlink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Президента Российской Федерации от 07 мая 2012 года </w:t>
      </w:r>
      <w:r w:rsidR="00996172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597</w:t>
      </w:r>
      <w:r w:rsidR="00F57957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2018 году доля юных талантов, привлекаемых к участию в творческих мероприятиях, должна быть увеличена до 8 процентов от общего числа детей, что требует продолжения начатой работы</w:t>
      </w:r>
      <w:r w:rsidR="00F57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="00A61E83"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одним из важных результатов реализации </w:t>
      </w:r>
      <w:r w:rsidR="00F57957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</w:t>
      </w:r>
      <w:r w:rsidR="00A61E83"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ной программы.</w:t>
      </w:r>
      <w:r w:rsidR="00A61E83" w:rsidRPr="00A61E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F1A57" w:rsidRDefault="00A61E8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 учетом</w:t>
      </w:r>
      <w:r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возраста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ющей</w:t>
      </w:r>
      <w:r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потребност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населения городского округа </w:t>
      </w:r>
      <w:r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>в дополнительном художественном образовании детей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F57957" w:rsidRPr="00F57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муниципальной </w:t>
      </w:r>
      <w:r w:rsidR="00F57957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программой предусмотрено увеличение к</w:t>
      </w:r>
      <w:r w:rsidR="00F57957" w:rsidRPr="00F57957">
        <w:rPr>
          <w:rFonts w:ascii="Times New Roman" w:eastAsia="Calibri" w:hAnsi="Times New Roman" w:cs="Times New Roman"/>
          <w:sz w:val="28"/>
          <w:szCs w:val="28"/>
          <w:lang w:eastAsia="en-US"/>
        </w:rPr>
        <w:t>оличеств</w:t>
      </w:r>
      <w:r w:rsidR="00F57957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F57957" w:rsidRPr="00F57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обучаю</w:t>
      </w:r>
      <w:r w:rsidR="00F57957" w:rsidRPr="00F57957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щихся в образова</w:t>
      </w:r>
      <w:r w:rsidR="00F57957" w:rsidRPr="00F57957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тельных учреждениях дополнительного художественного образования в сфере культуры</w:t>
      </w:r>
      <w:r w:rsidR="00F57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5 процентов к достигнутому уровню 2017 года</w:t>
      </w:r>
      <w:r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32E7F" w:rsidRDefault="00F5376B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 </w:t>
      </w:r>
      <w:r w:rsidR="00A32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hyperlink r:id="rId21" w:history="1">
        <w:r w:rsidRPr="00F5376B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Распоряжении</w:t>
        </w:r>
      </w:hyperlink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32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Правительства </w:t>
      </w:r>
      <w:r w:rsidR="00A32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Российской </w:t>
      </w:r>
      <w:r w:rsidR="00A32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Федерации </w:t>
      </w:r>
      <w:r w:rsidR="00A32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A32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>17</w:t>
      </w:r>
      <w:r w:rsidR="00A32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ноября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2008 </w:t>
      </w:r>
      <w:r w:rsidR="00A32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1662-р туризм рассматривается как существенная составляющая инновационного развития нашей страны, там же определены основные цели, задачи, принципы и направления государственной политики в сфере туризма.</w:t>
      </w:r>
      <w:r w:rsidR="00A32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Стратегией развития внутреннего и въездного туризма в Свердловской области на период до 2030 год</w:t>
      </w:r>
      <w:r w:rsidR="00A32E7F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утвержденной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Правительства Свердловской области от 25.12.2014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1219-ПП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A32E7F" w:rsidRPr="00A32E7F">
        <w:rPr>
          <w:rFonts w:ascii="Times New Roman" w:eastAsia="Calibri" w:hAnsi="Times New Roman" w:cs="Times New Roman"/>
          <w:sz w:val="28"/>
          <w:szCs w:val="28"/>
          <w:lang w:eastAsia="en-US"/>
        </w:rPr>
        <w:t>туризм рассматривается как существенная составляющая инновационного развития нашей страны, там же определены основные цели, задачи, принципы и направления государственной политики в сфере туризма.</w:t>
      </w:r>
      <w:r w:rsidR="00A32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C0283F" w:rsidRPr="00C0283F" w:rsidRDefault="00C0283F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Основу формирования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туристической политики</w:t>
      </w: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могут и должны составить традиционные ценности, достижения и особенности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территории Кушвинского городского округа. </w:t>
      </w:r>
    </w:p>
    <w:p w:rsidR="00C0283F" w:rsidRDefault="00C0283F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Центром, реализующим данное направление в городском округе, является Кушвинский краеведческий музей.</w:t>
      </w:r>
    </w:p>
    <w:p w:rsidR="00F600D8" w:rsidRPr="005D76C1" w:rsidRDefault="00F600D8" w:rsidP="008A30D8">
      <w:pPr>
        <w:pStyle w:val="a4"/>
        <w:ind w:left="0" w:firstLine="709"/>
        <w:jc w:val="both"/>
        <w:rPr>
          <w:b/>
        </w:rPr>
      </w:pPr>
      <w:r w:rsidRPr="0000023D">
        <w:rPr>
          <w:rFonts w:eastAsia="Calibri"/>
          <w:lang w:eastAsia="en-US"/>
        </w:rPr>
        <w:t xml:space="preserve">На территории Кушвинского </w:t>
      </w:r>
      <w:r w:rsidRPr="005D76C1">
        <w:rPr>
          <w:rFonts w:eastAsia="Calibri"/>
          <w:lang w:eastAsia="en-US"/>
        </w:rPr>
        <w:t>городского округа расположены 7 памятников истории и археологии, в том числе 1 памятник</w:t>
      </w:r>
      <w:r>
        <w:rPr>
          <w:rFonts w:eastAsia="Calibri"/>
          <w:lang w:eastAsia="en-US"/>
        </w:rPr>
        <w:t xml:space="preserve"> </w:t>
      </w:r>
      <w:r w:rsidRPr="0000023D">
        <w:rPr>
          <w:rFonts w:eastAsia="Calibri"/>
          <w:lang w:eastAsia="en-US"/>
        </w:rPr>
        <w:t xml:space="preserve"> федерального значения. История Кушвинского городского округа нашла отражение в экспозициях Кушвинск</w:t>
      </w:r>
      <w:r>
        <w:rPr>
          <w:rFonts w:eastAsia="Calibri"/>
          <w:lang w:eastAsia="en-US"/>
        </w:rPr>
        <w:t>ого</w:t>
      </w:r>
      <w:r w:rsidRPr="0000023D">
        <w:rPr>
          <w:rFonts w:eastAsia="Calibri"/>
          <w:lang w:eastAsia="en-US"/>
        </w:rPr>
        <w:t xml:space="preserve"> краеведческ</w:t>
      </w:r>
      <w:r>
        <w:rPr>
          <w:rFonts w:eastAsia="Calibri"/>
          <w:lang w:eastAsia="en-US"/>
        </w:rPr>
        <w:t>ого</w:t>
      </w:r>
      <w:r w:rsidRPr="0000023D">
        <w:rPr>
          <w:rFonts w:eastAsia="Calibri"/>
          <w:lang w:eastAsia="en-US"/>
        </w:rPr>
        <w:t xml:space="preserve"> музе</w:t>
      </w:r>
      <w:r>
        <w:rPr>
          <w:rFonts w:eastAsia="Calibri"/>
          <w:lang w:eastAsia="en-US"/>
        </w:rPr>
        <w:t>я.</w:t>
      </w:r>
      <w:r w:rsidR="002033BB" w:rsidRPr="002033BB">
        <w:rPr>
          <w:sz w:val="24"/>
        </w:rPr>
        <w:t xml:space="preserve"> </w:t>
      </w:r>
      <w:r w:rsidR="002033BB">
        <w:t>Определение</w:t>
      </w:r>
      <w:r w:rsidR="002033BB" w:rsidRPr="002033BB">
        <w:t xml:space="preserve"> объект</w:t>
      </w:r>
      <w:r w:rsidR="002033BB">
        <w:t>ов</w:t>
      </w:r>
      <w:r w:rsidR="002033BB" w:rsidRPr="002033BB">
        <w:t xml:space="preserve"> зданий и сооружений на территории Кушвинского городского округа</w:t>
      </w:r>
      <w:r w:rsidR="002033BB">
        <w:t>,</w:t>
      </w:r>
      <w:r w:rsidR="002033BB" w:rsidRPr="002033BB">
        <w:t xml:space="preserve"> планируемы</w:t>
      </w:r>
      <w:r w:rsidR="002033BB">
        <w:t>х</w:t>
      </w:r>
      <w:r w:rsidR="002033BB" w:rsidRPr="002033BB">
        <w:t xml:space="preserve"> к включению в Единый государственный реестр объектов культурного наследия</w:t>
      </w:r>
      <w:r w:rsidR="002033BB">
        <w:t>, является мероприятием по сохранение историко-культурного наследия Кушвинского городского округа.</w:t>
      </w:r>
    </w:p>
    <w:p w:rsidR="00C41291" w:rsidRDefault="00F600D8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целях сохранения единого культурного пространства как фактора национальной безопасности и территориальной целостности России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ной программой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предусмотрены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мероприятия, направленные на укрепление единства российской нации и этнокультурное развитие народов России, проживающих 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Кушвинском городском округе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, на реализацию социально-культурных и творческих проектов (мероприятий), а также на поддержку и развитие казачьей культуры.</w:t>
      </w:r>
    </w:p>
    <w:p w:rsidR="00344AA0" w:rsidRPr="00361506" w:rsidRDefault="00344AA0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По состоянию на 1 января 2018 года кадровый состав специалистов муниципальных учреждений культуры насчитывал более 253 человек, учреждений образования в сфере культуры – 137 человек (учитывались работники списочного состава, включая внешних совместителей), в том числе количество основного персонала муниципальных учреждениях культуры составляло 98 человек, учреждений образования в сфере культуры –116 человек, в том числе количество основного персонала учреждений образования в сфере</w:t>
      </w:r>
      <w:proofErr w:type="gramEnd"/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культуры  -</w:t>
      </w:r>
      <w:r w:rsidR="008A30D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76 человек.</w:t>
      </w:r>
      <w:r w:rsidRPr="0036150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6B2DB8" w:rsidRPr="00344AA0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Образовательный уровень кадрового состава учреждений культуры остается стабильным: в 201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году </w:t>
      </w:r>
      <w:proofErr w:type="gramStart"/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высшее</w:t>
      </w:r>
      <w:proofErr w:type="gramEnd"/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специальное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образование имели 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49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процентов работников, в 201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году -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52,5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</w:t>
      </w:r>
      <w:r w:rsidR="0075624B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6B2DB8" w:rsidRPr="00344AA0" w:rsidRDefault="006B2DB8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Образовательный уровень кадрового состава учреждений образования в сфере культуры также остается стабильным: в 2015 году </w:t>
      </w:r>
      <w:proofErr w:type="gramStart"/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высшее</w:t>
      </w:r>
      <w:proofErr w:type="gramEnd"/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специальное образование имели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49,4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педагогов, в 2018 году - 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53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а.</w:t>
      </w:r>
    </w:p>
    <w:p w:rsidR="0070071F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Начиная с 2013 года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наблюдается тенденция медленного, но все же старения кадров: так, по итогам 201</w:t>
      </w:r>
      <w:r w:rsidR="0075624B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средний возраст специалистов сферы культуры составлял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41 год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образования – 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44,3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года. По итогам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201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средний возраст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специалистов сферы культуры составля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ет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42,4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года, 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образования – 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45,8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Таким образом, все острее стоит вопрос 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необходимости привлечения в сферу 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культуры и дополнительного образования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молодых квалифицированных кадров.</w:t>
      </w:r>
      <w:r w:rsidR="008C44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Одним из важнейших факторов привлечения </w:t>
      </w:r>
      <w:r w:rsidR="006B2DB8" w:rsidRP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квалифицированных </w:t>
      </w:r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кадров </w:t>
      </w:r>
      <w:r w:rsidR="006B2DB8" w:rsidRPr="006B2DB8">
        <w:rPr>
          <w:rFonts w:ascii="Times New Roman" w:eastAsia="Calibri" w:hAnsi="Times New Roman" w:cs="Times New Roman"/>
          <w:sz w:val="28"/>
          <w:szCs w:val="28"/>
          <w:lang w:eastAsia="en-US"/>
        </w:rPr>
        <w:t>в сферу культуры и дополнительного образования</w:t>
      </w:r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уровень оплаты труда.</w:t>
      </w:r>
    </w:p>
    <w:p w:rsidR="00B23C83" w:rsidRPr="00B23C83" w:rsidRDefault="009D116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hyperlink r:id="rId22" w:history="1">
        <w:proofErr w:type="gramStart"/>
        <w:r w:rsidR="006B2DB8" w:rsidRPr="006B2DB8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План</w:t>
        </w:r>
      </w:hyperlink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>ом</w:t>
      </w:r>
      <w:r w:rsidR="006B2DB8" w:rsidRP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мероприятий (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6B2DB8" w:rsidRPr="006B2DB8">
        <w:rPr>
          <w:rFonts w:ascii="Times New Roman" w:eastAsia="Calibri" w:hAnsi="Times New Roman" w:cs="Times New Roman"/>
          <w:sz w:val="28"/>
          <w:szCs w:val="28"/>
          <w:lang w:eastAsia="en-US"/>
        </w:rPr>
        <w:t>дорожн</w:t>
      </w:r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>ой</w:t>
      </w:r>
      <w:r w:rsidR="006B2DB8" w:rsidRP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карт</w:t>
      </w:r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>ой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6B2DB8" w:rsidRP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6B2DB8" w:rsidRPr="006B2DB8">
        <w:rPr>
          <w:rFonts w:ascii="Times New Roman" w:eastAsia="Calibri" w:hAnsi="Times New Roman" w:cs="Times New Roman"/>
          <w:sz w:val="28"/>
          <w:szCs w:val="28"/>
          <w:lang w:eastAsia="en-US"/>
        </w:rPr>
        <w:t>Изменения, направленные на повышение эффективности сферы культуры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6B2DB8" w:rsidRP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Кушвинском городском округе, утвержденный постановлением администрации Кушвинского городского округа от 24 июля 2013 года № 1295 (с изменениям</w:t>
      </w:r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и), предусмотрено </w:t>
      </w:r>
      <w:r w:rsidR="00B23C83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</w:t>
      </w:r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уровня средней заработной платы</w:t>
      </w:r>
      <w:r w:rsidR="00B23C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работников муниципальных учреждений культуры к 1 января 2018 года </w:t>
      </w:r>
      <w:r w:rsidR="00B23C83" w:rsidRPr="00B23C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 уровня средней заработной платы по экономике Свердловской области, а </w:t>
      </w:r>
      <w:hyperlink r:id="rId23" w:history="1">
        <w:r w:rsidR="00B23C83" w:rsidRPr="00B23C8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План</w:t>
        </w:r>
      </w:hyperlink>
      <w:r w:rsidR="00B23C83" w:rsidRPr="00B23C83">
        <w:rPr>
          <w:rFonts w:ascii="Times New Roman" w:eastAsia="Calibri" w:hAnsi="Times New Roman" w:cs="Times New Roman"/>
          <w:sz w:val="28"/>
          <w:szCs w:val="28"/>
          <w:lang w:eastAsia="en-US"/>
        </w:rPr>
        <w:t>ом мероприятий (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B23C83" w:rsidRPr="00B23C83">
        <w:rPr>
          <w:rFonts w:ascii="Times New Roman" w:eastAsia="Calibri" w:hAnsi="Times New Roman" w:cs="Times New Roman"/>
          <w:sz w:val="28"/>
          <w:szCs w:val="28"/>
          <w:lang w:eastAsia="en-US"/>
        </w:rPr>
        <w:t>дорожной картой</w:t>
      </w:r>
      <w:proofErr w:type="gramEnd"/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B23C83" w:rsidRPr="00B23C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B23C83" w:rsidRPr="00B23C83">
        <w:rPr>
          <w:rFonts w:ascii="Times New Roman" w:eastAsia="Calibri" w:hAnsi="Times New Roman" w:cs="Times New Roman"/>
          <w:sz w:val="28"/>
          <w:szCs w:val="28"/>
          <w:lang w:eastAsia="en-US"/>
        </w:rPr>
        <w:t>Изменения в отраслях социальной сферы,</w:t>
      </w:r>
      <w:r w:rsidR="00B23C83" w:rsidRPr="00B23C8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23C83" w:rsidRPr="00B23C83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направленные на повышение эффективности образования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B23C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23C83" w:rsidRPr="00B23C83">
        <w:rPr>
          <w:rFonts w:ascii="Times New Roman" w:eastAsia="Calibri" w:hAnsi="Times New Roman" w:cs="Times New Roman"/>
          <w:sz w:val="28"/>
          <w:szCs w:val="28"/>
          <w:lang w:eastAsia="en-US"/>
        </w:rPr>
        <w:t>в Кушвинском городском округе</w:t>
      </w:r>
      <w:r w:rsidR="00B23C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до уровня </w:t>
      </w:r>
      <w:r w:rsidR="00B23C83" w:rsidRPr="00B23C83">
        <w:rPr>
          <w:rFonts w:ascii="Times New Roman" w:eastAsia="Calibri" w:hAnsi="Times New Roman" w:cs="Times New Roman"/>
          <w:sz w:val="28"/>
          <w:szCs w:val="28"/>
          <w:lang w:eastAsia="en-US"/>
        </w:rPr>
        <w:t>средней заработной платы</w:t>
      </w:r>
      <w:r w:rsidR="00B23C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учителей в </w:t>
      </w:r>
      <w:r w:rsidR="00B23C83" w:rsidRPr="00B23C83">
        <w:rPr>
          <w:rFonts w:ascii="Times New Roman" w:eastAsia="Calibri" w:hAnsi="Times New Roman" w:cs="Times New Roman"/>
          <w:sz w:val="28"/>
          <w:szCs w:val="28"/>
          <w:lang w:eastAsia="en-US"/>
        </w:rPr>
        <w:t>Свердловской области</w:t>
      </w:r>
      <w:r w:rsidR="00B23C8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E68AD" w:rsidRPr="00EE68AD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В 201</w:t>
      </w:r>
      <w:r w:rsidR="00B23C83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="00B23C83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средняя заработная плата работников культуры </w:t>
      </w:r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>городского округа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44AA0"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составила 29</w:t>
      </w:r>
      <w:r w:rsidR="008A30D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344AA0"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969,54 рубля, что на 680,46 руб. ниже размера средней заработной платы по экономике Свердловской области; средняя заработная плата педагогов составила 31</w:t>
      </w:r>
      <w:r w:rsidR="008A30D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344AA0"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125,12 рубля, что на 339,08 руб</w:t>
      </w:r>
      <w:r w:rsidR="00344AA0" w:rsidRPr="00344AA0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>.</w:t>
      </w:r>
      <w:r w:rsidR="00344AA0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 </w:t>
      </w:r>
      <w:r w:rsidR="00B23C83" w:rsidRPr="00B23C83">
        <w:rPr>
          <w:rFonts w:ascii="Times New Roman" w:eastAsia="Calibri" w:hAnsi="Times New Roman" w:cs="Times New Roman"/>
          <w:sz w:val="28"/>
          <w:szCs w:val="28"/>
          <w:lang w:eastAsia="en-US"/>
        </w:rPr>
        <w:t>ниже размера средней заработной платы</w:t>
      </w:r>
      <w:r w:rsidR="00B23C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23C83" w:rsidRPr="00B23C83">
        <w:rPr>
          <w:rFonts w:ascii="Times New Roman" w:eastAsia="Calibri" w:hAnsi="Times New Roman" w:cs="Times New Roman"/>
          <w:sz w:val="28"/>
          <w:szCs w:val="28"/>
          <w:lang w:eastAsia="en-US"/>
        </w:rPr>
        <w:t>учителей в Свердловской области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B23C83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4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Достижение установленных значений целевых показателей повышения заработной платы работников культуры </w:t>
      </w:r>
      <w:r w:rsidR="00B23C83" w:rsidRPr="00EC7487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EC74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2018 году будет способствовать значительному улучшению кадровой ситуации в отрасли культуры. Решение данной задачи предусмотрено программой.</w:t>
      </w:r>
    </w:p>
    <w:p w:rsidR="007454D9" w:rsidRDefault="00FC1CDF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1CDF">
        <w:rPr>
          <w:rFonts w:ascii="Times New Roman" w:eastAsia="Calibri" w:hAnsi="Times New Roman" w:cs="Times New Roman"/>
          <w:sz w:val="28"/>
          <w:szCs w:val="28"/>
          <w:lang w:eastAsia="en-US"/>
        </w:rPr>
        <w:t>В целях принятия необходимых управленческих решений в рамках реализации муниципальной программы на постоянной основе проводятся мониторинги качества предоставляемых услуг населению в сфере культуры и дополнительного художественного образования. Уровень удовлетворенности граждан качеством и доступностью предоставления муниципальных образовательных услуг в сфере музыкального и изобразительного искусства за 2017 год составил 98,8 процента. Программой предусмотрено сохранение этого уровня.</w:t>
      </w:r>
    </w:p>
    <w:p w:rsidR="001836B3" w:rsidRPr="001836B3" w:rsidRDefault="001836B3" w:rsidP="008A30D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Анализ социальных, финансово-экономических и иных рисков реализации муниципальной программы показал следующее.</w:t>
      </w:r>
    </w:p>
    <w:p w:rsidR="001836B3" w:rsidRPr="001836B3" w:rsidRDefault="001836B3" w:rsidP="008A30D8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Социологический опрос населения показал, что потребность в дополнительном художественном образовании детей ежегодно возрастает. Однако существуют угрозы сокращения численности обучающихся в школах искусств.  Прежде всего – это неудовлетворительное состояние зданий отдельных учреждений, не позволяющее осуществлять предоставление образовательных услуг в стационарных условиях в соответствии с требованиями, предъявляемыми к качеству услуг. Так, музыкальное отделение 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Баранчинской детской школы искусств расположено в ветхом </w:t>
      </w:r>
      <w:r w:rsidRPr="00FB34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здании </w:t>
      </w:r>
      <w:r w:rsidR="007454D9" w:rsidRPr="00FB3489">
        <w:rPr>
          <w:rFonts w:ascii="Times New Roman" w:eastAsia="Calibri" w:hAnsi="Times New Roman" w:cs="Times New Roman"/>
          <w:sz w:val="28"/>
          <w:szCs w:val="28"/>
          <w:lang w:eastAsia="en-US"/>
        </w:rPr>
        <w:t>1873</w:t>
      </w:r>
      <w:r w:rsidRPr="00FB34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постройки,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отсутствует система централизованного водоснабжения, канализации (выгребная яма). Площади учебных классов и иных помещений школ не соответствуют образовательным нормативам. Помещения отдельных школ расположены в приспособленных помещениях многоквартирных домов (художественное отделение Баранчинской школы детской искусств, </w:t>
      </w:r>
      <w:r w:rsidR="00FB34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B3489"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Кушвинская художественная школа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1836B3" w:rsidRPr="001836B3" w:rsidRDefault="00C3006B" w:rsidP="008A30D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 начало 2018 года более 5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 процентов зданий муниципальных учреждений культуры и детских школ искусств нуждались в проведении ремонтных работ.  Решение проблемы </w:t>
      </w:r>
      <w:r w:rsidR="00FB34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неудовлетворительного состояния зданий муниципальных учреждений культуры и детских школ искусств</w:t>
      </w:r>
      <w:r w:rsidR="00FB3489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требует увеличения бюджетных ассигнований на данные цели.</w:t>
      </w:r>
    </w:p>
    <w:p w:rsidR="001836B3" w:rsidRPr="001836B3" w:rsidRDefault="001836B3" w:rsidP="008A30D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Снижение доступности образовательных услуг, культурных форм досуга для населения соседствует с ухудшением качества предоставляемых услуг, обусловленного неудовлетворительным материально-техническим оснащением муниципальных учреждений культуры и детских школах искусств. Так, парк музыкальных инструментов в детских школах искусств, изношен в среднем на 90 процентов. В клубах и дворце культуры инвентарь и специальное оборудование </w:t>
      </w:r>
      <w:proofErr w:type="gramStart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изношены</w:t>
      </w:r>
      <w:proofErr w:type="gramEnd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среднем на 60 процентов. Требуют обновления книжные фонды муниципальных общедоступных библиотек.</w:t>
      </w:r>
    </w:p>
    <w:p w:rsidR="001836B3" w:rsidRPr="001836B3" w:rsidRDefault="001836B3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Существует опасность того, что высокая доля первоочередных расходов будет сопровождаться недостаточным финансированием деятельности учреждений культуры и детских школ искусств, их развития, что может негативно сказаться на качестве предоставляемых населению услуг. </w:t>
      </w:r>
    </w:p>
    <w:p w:rsidR="001836B3" w:rsidRPr="001836B3" w:rsidRDefault="001836B3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Несоответствие уровня предоставляемых населению услуг учреждениями культуры с точки зрения современных требований, предъявляемых к зрелищности, комфорту, надежности, безопасности, технической оснащенности, мобильности, может ослабить позиции учреждений культуры на фоне стремительно растущей конкуренции со стороны теле-, видео- и интернет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продуктов.</w:t>
      </w:r>
    </w:p>
    <w:p w:rsidR="001836B3" w:rsidRPr="001836B3" w:rsidRDefault="001836B3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Изолированность и замкнутость инфраструктуры сферы культуры, имеющей морально и материально устаревшие элементы, требующей обновления, актуализации собственных ресурсов, открытости к созданию новых внутриведомственных отношений, связей на уровне субъектов региональной и российской культурной политики;</w:t>
      </w:r>
    </w:p>
    <w:p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тсутствие у большого числа субъектов культурной деятельности стратегий социального продвижения собственного культурного продукта, формирования позитивного имиджа учреждений культуры;</w:t>
      </w:r>
    </w:p>
    <w:p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едостаточный уровень интеграции учреждений культуры в региональные туристические продукты, туристические маршруты и туристические проекты;</w:t>
      </w:r>
    </w:p>
    <w:p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евысокий престиж культурной сферы в целом, отдельных учреждений и профессий работников культуры у части населения;</w:t>
      </w:r>
    </w:p>
    <w:p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тсутствие устойчивого интереса у представителей бизнеса к финансовому участию в развитии сферы культуры, реализации конкретных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культурных проектов по принципу муниципально-частного партнерства в сфере культуры;</w:t>
      </w:r>
    </w:p>
    <w:p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еразвитость негосударственного сектора сферы культуры;</w:t>
      </w:r>
    </w:p>
    <w:p w:rsidR="001836B3" w:rsidRPr="001836B3" w:rsidRDefault="00E72402" w:rsidP="008A30D8">
      <w:pPr>
        <w:numPr>
          <w:ilvl w:val="0"/>
          <w:numId w:val="3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еразвитые культурные потребности </w:t>
      </w:r>
      <w:r w:rsidR="003716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части населения;</w:t>
      </w:r>
    </w:p>
    <w:p w:rsidR="001836B3" w:rsidRPr="005D76C1" w:rsidRDefault="00E72402" w:rsidP="008A30D8">
      <w:pPr>
        <w:numPr>
          <w:ilvl w:val="0"/>
          <w:numId w:val="3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нижение доступности культурных форм досуга для жителей сельской местности.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Запланированные программой мероприятия направлены на ослабление действия и (или) преодоление внешних и внутренних факторов, препятствующих развитию сферы культуры в Свердловской области. Современные экономические условия требуют от муниципальных учреждений культуры и детских школ искусств, Управления культуры Кушвинского городского округа существенной перестройки деятельности и социально-экономического поведения: освоения технологий социального продвижения своего продукта, новых форм работы со зрителем и </w:t>
      </w:r>
      <w:proofErr w:type="gramStart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обучающимися</w:t>
      </w:r>
      <w:proofErr w:type="gramEnd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привлечения внебюджетных средств и </w:t>
      </w:r>
      <w:proofErr w:type="spellStart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фандрайзинга</w:t>
      </w:r>
      <w:proofErr w:type="spellEnd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, оптимизации затрат, внедрения эффективных форм управления.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В связи с этим основными приоритетами реализации муниципальной программы являются: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1) укрепление единого культурного пространства на основе духовно-нравственных ценностей и исторических традиций народов России, проживающих в Кушвинском городском округе, как многонациональной цивилизационной общности;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2) сохранение культурного и духовного наследия, самобытных традиций народов России, проживающих в Кушвинском городском округе, как всемирного достояния, национального богатства и основы единства российского общества;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3) содействие укреплению гражданской идентичности и единства многонационального народа Кушвинского городского округа;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4) повышение доступности для широких слоев населения услуг сферы художественного образования и культурного досуга, качественное изменение подходов к оказанию услуг и выполнению работ в сфере культуры;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5) создание условий для творческой самореализации граждан, культурно-просветительской деятельности, организации дополнительного художественного образования и культурного досуга;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6) продвижение в культурном пространстве нравственных ценностей и образцов, способствующих культурному и гражданскому воспитанию личности;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7) содействие формированию гармонично развитой личности;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8) обеспечение инновационного развития отраслей культуры с применением современных технологий;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9) создание единого культурного и информационного пространства, развитие отраслевой информационной инфраструктуры;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10) укрепление позиций Кушвинского городского округа в сфере культуры;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11) содействие в развитии показа произведений российской кинематографии;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12) совершенствование организационных и правовых механизмов, развитие муниципально-частного партнерства, повышение роли муниципально-общественного партнерства в развитии сферы культуры;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13) использование культурного потенциала в интересах многостороннего регионального и международного сотрудничества;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14) содействие в создании туристических маршрутов;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15) укрепление материально-технической базы учреждений культуры;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16) повышение социального статуса работников учреждений культуры (уровень доходов, общественное признание);</w:t>
      </w:r>
    </w:p>
    <w:p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17) совершенствование системы подготовки кадров и их социального обеспечения, а также системы художественного образования.</w:t>
      </w:r>
    </w:p>
    <w:p w:rsid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Наличие реальных угроз и слабых сторон развития культуры Свердловской области учтены при определении принципов, целей, задач и направлений культурной деятельности на период</w:t>
      </w:r>
      <w:r w:rsidR="002056D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 2024 года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454D9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Цели и задачи </w:t>
      </w:r>
      <w:r w:rsidR="001836B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ной программы сформулированы с учетом ранее намеченных целевых ориентиров и задач в ряде стратегических документов Свердловской области</w:t>
      </w:r>
      <w:r w:rsid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Кушвинского городского округа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а также с учетом </w:t>
      </w:r>
      <w:hyperlink r:id="rId24" w:history="1">
        <w:r w:rsidRPr="001836B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социально-экономического развития Свердловской области на 2016 - 2030 годы, утвержденной Законом Свердловской области от 21 декабря 2015 года </w:t>
      </w:r>
      <w:r w:rsidR="00996172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151-ОЗ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О Стратегии социально-экономического развития Свердловской области на 2016 - 2030 годы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hyperlink r:id="rId25" w:history="1">
        <w:r w:rsidRPr="001836B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Концепции</w:t>
        </w:r>
      </w:hyperlink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развития культуры</w:t>
      </w:r>
      <w:proofErr w:type="gramEnd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Свердловской области на период до 2020 года, одобренной Постановлением Правительства Свердловской области от 06.11.2012 </w:t>
      </w:r>
      <w:r w:rsidR="00996172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1238-ПП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О Концепции развития культуры в Свердловской области на период до 2020 года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hyperlink r:id="rId26" w:history="1">
        <w:r w:rsidRPr="001836B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Концепции</w:t>
        </w:r>
      </w:hyperlink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развития музейной сферы в Свердловской области на период до 2020 года, одобренной Постановлением Правительства Свердловской области от 19.11.2014 </w:t>
      </w:r>
      <w:r w:rsidR="00996172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1007-ПП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О Концепции развития музейной сферы в Свердловской области на п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ериод до 2020</w:t>
      </w:r>
      <w:proofErr w:type="gramEnd"/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и </w:t>
      </w:r>
      <w:hyperlink r:id="rId27" w:history="1">
        <w:r w:rsidRPr="001836B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Планом</w:t>
        </w:r>
      </w:hyperlink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мероприятий </w:t>
      </w:r>
      <w:r w:rsidR="007454D9">
        <w:rPr>
          <w:rFonts w:ascii="Times New Roman" w:eastAsia="Calibri" w:hAnsi="Times New Roman" w:cs="Times New Roman"/>
          <w:sz w:val="28"/>
          <w:szCs w:val="28"/>
          <w:lang w:eastAsia="en-US"/>
        </w:rPr>
        <w:t>проекта</w:t>
      </w:r>
      <w:r w:rsidR="007454D9" w:rsidRPr="00417A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Стратегии развития Кушвинского городского округа до 2035 года.</w:t>
      </w:r>
      <w:r w:rsidR="007454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E68AD" w:rsidRPr="001836B3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Результатом реализации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ной программы должен стать переход к качественно новому уровню функционирования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учреждений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культуры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детских школ искусств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направленному на реализацию в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Кушвинском городском округе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целей и задач </w:t>
      </w:r>
      <w:hyperlink r:id="rId28" w:history="1">
        <w:r w:rsidRPr="001836B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государственной культурной политики на период до 2030 года, утвержденной Распоряжением Правительства Российской Федерации от 29.02.2016 </w:t>
      </w:r>
      <w:r w:rsidR="00996172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326-р и разработанной во исполнение </w:t>
      </w:r>
      <w:hyperlink r:id="rId29" w:history="1">
        <w:r w:rsidRPr="001836B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Основ</w:t>
        </w:r>
      </w:hyperlink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государственной культурной политики, утвержденных Указом Президента Российской Федерации от 24.12.2014</w:t>
      </w:r>
      <w:proofErr w:type="gramEnd"/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96172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808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 Основ государственной культурной политики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C471A" w:rsidRPr="006C471A" w:rsidRDefault="006C471A" w:rsidP="006C47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Раздел 2. Цели и задачи  муниципальной программы, целевые показатели реализации муниципальной  программы</w:t>
      </w:r>
    </w:p>
    <w:p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C471A" w:rsidRPr="006C471A" w:rsidRDefault="006C471A" w:rsidP="006C47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Основная цель, достижение которой предусмотрено муниципальной программой, а также показатели, характеризующие реализацию муниципальной программы, представлены в </w:t>
      </w:r>
      <w:proofErr w:type="gramStart"/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proofErr w:type="gramEnd"/>
      <w:hyperlink r:id="rId30" w:history="1">
        <w:r w:rsidRPr="006C471A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риложении № </w:t>
        </w:r>
      </w:hyperlink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1 к муниципальной программе.</w:t>
      </w:r>
    </w:p>
    <w:p w:rsidR="006C471A" w:rsidRPr="006C471A" w:rsidRDefault="006C471A" w:rsidP="006C47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Раздел 3. План мероприятий по выполнению муниципальной программы</w:t>
      </w:r>
    </w:p>
    <w:p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целях достижения цели муниципальной программы и выполнения поставленных задач разработан план мероприятий по выполнению муниципальной программы. Перечень мероприятий муниципальной программы по направлениям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капитальные вложения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прочие нужды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указанием годовых размеров расходов по источникам финансирования, а также взаимосвязь с показателями, на достижение которых направлены мероприятия, приведены в приложении № 2 к муниципальной программе. </w:t>
      </w:r>
    </w:p>
    <w:p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Исполнителями муниципальной программы являются:</w:t>
      </w:r>
    </w:p>
    <w:p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1) юридические и (или) физические лица, осуществляющие поставку товаров, выполнение работ и (или) оказание услуг, необходимых для реализации муниципальной программы, в порядке, установленном законодательством Российской Федерации, законодательством и нормативными правовыми актами Свердловской области, нормативными правовыми актами Кушвинского городского округа;</w:t>
      </w:r>
    </w:p>
    <w:p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2) муниципальные казенные учреждения Кушвинского городского округа, подведомственные Управлению культуры Кушвинского городского округа;</w:t>
      </w:r>
    </w:p>
    <w:p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 муниципальные бюджетные и автономные учреждения Кушвинского городского округа, в отношении которых Управление культуры Кушвинского городского округа исполняет функции учредителя, на основе соглашений о предоставлении субсидий на иные цели, субсидий на финансовое обеспечение муниципального задания на оказание муниципальных услуг (выполнение работ), о предоставлении бюджетных инвестиций; </w:t>
      </w:r>
    </w:p>
    <w:p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4) Управление культуры Кушвинского городского округа.</w:t>
      </w:r>
    </w:p>
    <w:p w:rsidR="00305258" w:rsidRPr="00CA7695" w:rsidRDefault="00305258" w:rsidP="008A30D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305258" w:rsidRPr="00CA7695" w:rsidSect="00EA127E">
      <w:pgSz w:w="11906" w:h="16838" w:code="9"/>
      <w:pgMar w:top="1134" w:right="851" w:bottom="1021" w:left="1418" w:header="709" w:footer="4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16D" w:rsidRDefault="009D116D" w:rsidP="001904D3">
      <w:pPr>
        <w:spacing w:after="0" w:line="240" w:lineRule="auto"/>
      </w:pPr>
      <w:r>
        <w:separator/>
      </w:r>
    </w:p>
  </w:endnote>
  <w:endnote w:type="continuationSeparator" w:id="0">
    <w:p w:rsidR="009D116D" w:rsidRDefault="009D116D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16D" w:rsidRDefault="009D116D" w:rsidP="001904D3">
      <w:pPr>
        <w:spacing w:after="0" w:line="240" w:lineRule="auto"/>
      </w:pPr>
      <w:r>
        <w:separator/>
      </w:r>
    </w:p>
  </w:footnote>
  <w:footnote w:type="continuationSeparator" w:id="0">
    <w:p w:rsidR="009D116D" w:rsidRDefault="009D116D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970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45BB2" w:rsidRPr="00F86BF7" w:rsidRDefault="00A45BB2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6B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86BF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86B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721F1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F86BF7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A45BB2" w:rsidRDefault="00A45BB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BB2" w:rsidRDefault="00A45BB2">
    <w:pPr>
      <w:pStyle w:val="a8"/>
      <w:jc w:val="center"/>
    </w:pPr>
  </w:p>
  <w:p w:rsidR="00A45BB2" w:rsidRPr="006F32D0" w:rsidRDefault="00A45BB2" w:rsidP="00E92AB9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4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6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1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2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3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4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36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0"/>
  </w:num>
  <w:num w:numId="5">
    <w:abstractNumId w:val="29"/>
  </w:num>
  <w:num w:numId="6">
    <w:abstractNumId w:val="16"/>
  </w:num>
  <w:num w:numId="7">
    <w:abstractNumId w:val="25"/>
  </w:num>
  <w:num w:numId="8">
    <w:abstractNumId w:val="21"/>
  </w:num>
  <w:num w:numId="9">
    <w:abstractNumId w:val="12"/>
  </w:num>
  <w:num w:numId="10">
    <w:abstractNumId w:val="2"/>
  </w:num>
  <w:num w:numId="11">
    <w:abstractNumId w:val="4"/>
  </w:num>
  <w:num w:numId="12">
    <w:abstractNumId w:val="24"/>
  </w:num>
  <w:num w:numId="13">
    <w:abstractNumId w:val="34"/>
  </w:num>
  <w:num w:numId="14">
    <w:abstractNumId w:val="31"/>
  </w:num>
  <w:num w:numId="15">
    <w:abstractNumId w:val="6"/>
  </w:num>
  <w:num w:numId="16">
    <w:abstractNumId w:val="23"/>
  </w:num>
  <w:num w:numId="17">
    <w:abstractNumId w:val="15"/>
  </w:num>
  <w:num w:numId="18">
    <w:abstractNumId w:val="26"/>
  </w:num>
  <w:num w:numId="19">
    <w:abstractNumId w:val="1"/>
  </w:num>
  <w:num w:numId="20">
    <w:abstractNumId w:val="11"/>
  </w:num>
  <w:num w:numId="21">
    <w:abstractNumId w:val="10"/>
  </w:num>
  <w:num w:numId="22">
    <w:abstractNumId w:val="33"/>
  </w:num>
  <w:num w:numId="23">
    <w:abstractNumId w:val="19"/>
  </w:num>
  <w:num w:numId="24">
    <w:abstractNumId w:val="17"/>
  </w:num>
  <w:num w:numId="25">
    <w:abstractNumId w:val="5"/>
  </w:num>
  <w:num w:numId="26">
    <w:abstractNumId w:val="32"/>
  </w:num>
  <w:num w:numId="27">
    <w:abstractNumId w:val="30"/>
  </w:num>
  <w:num w:numId="28">
    <w:abstractNumId w:val="9"/>
  </w:num>
  <w:num w:numId="29">
    <w:abstractNumId w:val="28"/>
  </w:num>
  <w:num w:numId="30">
    <w:abstractNumId w:val="22"/>
  </w:num>
  <w:num w:numId="31">
    <w:abstractNumId w:val="35"/>
  </w:num>
  <w:num w:numId="32">
    <w:abstractNumId w:val="13"/>
  </w:num>
  <w:num w:numId="33">
    <w:abstractNumId w:val="3"/>
  </w:num>
  <w:num w:numId="34">
    <w:abstractNumId w:val="36"/>
  </w:num>
  <w:num w:numId="35">
    <w:abstractNumId w:val="27"/>
  </w:num>
  <w:num w:numId="36">
    <w:abstractNumId w:val="8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023D"/>
    <w:rsid w:val="00002C1F"/>
    <w:rsid w:val="00002D28"/>
    <w:rsid w:val="00004F26"/>
    <w:rsid w:val="000120D2"/>
    <w:rsid w:val="00013D9C"/>
    <w:rsid w:val="000147DD"/>
    <w:rsid w:val="000154B6"/>
    <w:rsid w:val="00020C78"/>
    <w:rsid w:val="000239CA"/>
    <w:rsid w:val="00036136"/>
    <w:rsid w:val="000421EC"/>
    <w:rsid w:val="00042982"/>
    <w:rsid w:val="0004307B"/>
    <w:rsid w:val="000520A5"/>
    <w:rsid w:val="000532EE"/>
    <w:rsid w:val="00054D95"/>
    <w:rsid w:val="00056F5F"/>
    <w:rsid w:val="00064D0A"/>
    <w:rsid w:val="000721F1"/>
    <w:rsid w:val="00072F2B"/>
    <w:rsid w:val="000742B0"/>
    <w:rsid w:val="00077705"/>
    <w:rsid w:val="00092DA7"/>
    <w:rsid w:val="000A2C64"/>
    <w:rsid w:val="000A4249"/>
    <w:rsid w:val="000B01FA"/>
    <w:rsid w:val="000B032F"/>
    <w:rsid w:val="000B1205"/>
    <w:rsid w:val="000B1404"/>
    <w:rsid w:val="000B3E82"/>
    <w:rsid w:val="000B6B22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24E49"/>
    <w:rsid w:val="001252F1"/>
    <w:rsid w:val="00127885"/>
    <w:rsid w:val="00133261"/>
    <w:rsid w:val="00134B5F"/>
    <w:rsid w:val="001413F8"/>
    <w:rsid w:val="00145591"/>
    <w:rsid w:val="001455A7"/>
    <w:rsid w:val="00175C00"/>
    <w:rsid w:val="00175E90"/>
    <w:rsid w:val="00177982"/>
    <w:rsid w:val="00182F2E"/>
    <w:rsid w:val="001836B3"/>
    <w:rsid w:val="00183F43"/>
    <w:rsid w:val="001904D3"/>
    <w:rsid w:val="00196AF4"/>
    <w:rsid w:val="001A5336"/>
    <w:rsid w:val="001B4B05"/>
    <w:rsid w:val="001B5BDF"/>
    <w:rsid w:val="001B5F72"/>
    <w:rsid w:val="001C4E67"/>
    <w:rsid w:val="001C5030"/>
    <w:rsid w:val="001D146E"/>
    <w:rsid w:val="001D162F"/>
    <w:rsid w:val="001D1E9A"/>
    <w:rsid w:val="001D7C48"/>
    <w:rsid w:val="001E58BD"/>
    <w:rsid w:val="001E75C1"/>
    <w:rsid w:val="001E799C"/>
    <w:rsid w:val="002033BB"/>
    <w:rsid w:val="00203DA6"/>
    <w:rsid w:val="002056D1"/>
    <w:rsid w:val="002124CD"/>
    <w:rsid w:val="0021376B"/>
    <w:rsid w:val="00215644"/>
    <w:rsid w:val="00217E51"/>
    <w:rsid w:val="002230B5"/>
    <w:rsid w:val="00223CCE"/>
    <w:rsid w:val="00225177"/>
    <w:rsid w:val="00237697"/>
    <w:rsid w:val="0024294A"/>
    <w:rsid w:val="0025365F"/>
    <w:rsid w:val="002537FA"/>
    <w:rsid w:val="00253EA8"/>
    <w:rsid w:val="002639C3"/>
    <w:rsid w:val="00271F06"/>
    <w:rsid w:val="00272689"/>
    <w:rsid w:val="00285D15"/>
    <w:rsid w:val="00291A0D"/>
    <w:rsid w:val="002944BE"/>
    <w:rsid w:val="00296109"/>
    <w:rsid w:val="002968E3"/>
    <w:rsid w:val="002A1511"/>
    <w:rsid w:val="002A24AF"/>
    <w:rsid w:val="002A789B"/>
    <w:rsid w:val="002C017F"/>
    <w:rsid w:val="002D44F2"/>
    <w:rsid w:val="002D5580"/>
    <w:rsid w:val="002D5BFA"/>
    <w:rsid w:val="002D62E5"/>
    <w:rsid w:val="002D73D9"/>
    <w:rsid w:val="002E2D90"/>
    <w:rsid w:val="002E3462"/>
    <w:rsid w:val="002F5F9B"/>
    <w:rsid w:val="00303EE6"/>
    <w:rsid w:val="003051DF"/>
    <w:rsid w:val="00305258"/>
    <w:rsid w:val="00313BDE"/>
    <w:rsid w:val="00314485"/>
    <w:rsid w:val="0031725D"/>
    <w:rsid w:val="00327991"/>
    <w:rsid w:val="003328F2"/>
    <w:rsid w:val="00335943"/>
    <w:rsid w:val="00344AA0"/>
    <w:rsid w:val="00350C30"/>
    <w:rsid w:val="00350D46"/>
    <w:rsid w:val="003549C8"/>
    <w:rsid w:val="003610AC"/>
    <w:rsid w:val="00361501"/>
    <w:rsid w:val="003617C8"/>
    <w:rsid w:val="0036681C"/>
    <w:rsid w:val="00371637"/>
    <w:rsid w:val="00372E4B"/>
    <w:rsid w:val="003766BC"/>
    <w:rsid w:val="003771FF"/>
    <w:rsid w:val="00381608"/>
    <w:rsid w:val="003836DF"/>
    <w:rsid w:val="00385500"/>
    <w:rsid w:val="0039261F"/>
    <w:rsid w:val="00394C53"/>
    <w:rsid w:val="00396017"/>
    <w:rsid w:val="003966DD"/>
    <w:rsid w:val="00396B65"/>
    <w:rsid w:val="003A0DA3"/>
    <w:rsid w:val="003B0CFC"/>
    <w:rsid w:val="003C0D67"/>
    <w:rsid w:val="003C0FFC"/>
    <w:rsid w:val="003C3301"/>
    <w:rsid w:val="003C4B7A"/>
    <w:rsid w:val="003D6C3B"/>
    <w:rsid w:val="003E1260"/>
    <w:rsid w:val="003F5666"/>
    <w:rsid w:val="003F73F2"/>
    <w:rsid w:val="00412D09"/>
    <w:rsid w:val="00415821"/>
    <w:rsid w:val="0041590C"/>
    <w:rsid w:val="00415FF6"/>
    <w:rsid w:val="00417A1B"/>
    <w:rsid w:val="004217F5"/>
    <w:rsid w:val="004242EB"/>
    <w:rsid w:val="0042584D"/>
    <w:rsid w:val="0043087E"/>
    <w:rsid w:val="00431E0E"/>
    <w:rsid w:val="004455E6"/>
    <w:rsid w:val="00451E69"/>
    <w:rsid w:val="00452952"/>
    <w:rsid w:val="00454F8C"/>
    <w:rsid w:val="00455E8C"/>
    <w:rsid w:val="00460DC6"/>
    <w:rsid w:val="00464EA6"/>
    <w:rsid w:val="004679B3"/>
    <w:rsid w:val="00467BED"/>
    <w:rsid w:val="00480874"/>
    <w:rsid w:val="00483AF7"/>
    <w:rsid w:val="00487CEC"/>
    <w:rsid w:val="00492F9A"/>
    <w:rsid w:val="004947E0"/>
    <w:rsid w:val="00495F4E"/>
    <w:rsid w:val="00495F70"/>
    <w:rsid w:val="004A46FA"/>
    <w:rsid w:val="004B1167"/>
    <w:rsid w:val="004B15A1"/>
    <w:rsid w:val="004B2E13"/>
    <w:rsid w:val="004B78EE"/>
    <w:rsid w:val="004C2A6E"/>
    <w:rsid w:val="004E33A8"/>
    <w:rsid w:val="004E64B5"/>
    <w:rsid w:val="004E6E2C"/>
    <w:rsid w:val="004F584B"/>
    <w:rsid w:val="004F755C"/>
    <w:rsid w:val="00503078"/>
    <w:rsid w:val="005037C2"/>
    <w:rsid w:val="00507807"/>
    <w:rsid w:val="0051315E"/>
    <w:rsid w:val="00517B0C"/>
    <w:rsid w:val="00524952"/>
    <w:rsid w:val="005449D5"/>
    <w:rsid w:val="00572254"/>
    <w:rsid w:val="0058008C"/>
    <w:rsid w:val="005960B9"/>
    <w:rsid w:val="005A0B25"/>
    <w:rsid w:val="005A1B1B"/>
    <w:rsid w:val="005A2096"/>
    <w:rsid w:val="005A33E7"/>
    <w:rsid w:val="005A57FF"/>
    <w:rsid w:val="005C2107"/>
    <w:rsid w:val="005C32EC"/>
    <w:rsid w:val="005D5F98"/>
    <w:rsid w:val="005D7410"/>
    <w:rsid w:val="005D76C1"/>
    <w:rsid w:val="005F1304"/>
    <w:rsid w:val="0061661C"/>
    <w:rsid w:val="00620ECF"/>
    <w:rsid w:val="00624A93"/>
    <w:rsid w:val="006336EF"/>
    <w:rsid w:val="006429E6"/>
    <w:rsid w:val="00643515"/>
    <w:rsid w:val="00651F02"/>
    <w:rsid w:val="00654263"/>
    <w:rsid w:val="006560A9"/>
    <w:rsid w:val="00661E5A"/>
    <w:rsid w:val="00663D77"/>
    <w:rsid w:val="0067039D"/>
    <w:rsid w:val="006861A0"/>
    <w:rsid w:val="00694984"/>
    <w:rsid w:val="00695DD9"/>
    <w:rsid w:val="006A02D3"/>
    <w:rsid w:val="006A0A31"/>
    <w:rsid w:val="006A2E7E"/>
    <w:rsid w:val="006A495E"/>
    <w:rsid w:val="006B2DB8"/>
    <w:rsid w:val="006B2F06"/>
    <w:rsid w:val="006B4273"/>
    <w:rsid w:val="006B65D0"/>
    <w:rsid w:val="006C0100"/>
    <w:rsid w:val="006C0BAC"/>
    <w:rsid w:val="006C471A"/>
    <w:rsid w:val="006C7109"/>
    <w:rsid w:val="006C7CA5"/>
    <w:rsid w:val="006D1474"/>
    <w:rsid w:val="006D2EA5"/>
    <w:rsid w:val="006D3707"/>
    <w:rsid w:val="006D53C1"/>
    <w:rsid w:val="006D795D"/>
    <w:rsid w:val="006E2B48"/>
    <w:rsid w:val="006F10CA"/>
    <w:rsid w:val="006F12AD"/>
    <w:rsid w:val="0070071F"/>
    <w:rsid w:val="0070100A"/>
    <w:rsid w:val="00721F2C"/>
    <w:rsid w:val="0072552F"/>
    <w:rsid w:val="00742F2F"/>
    <w:rsid w:val="007454D9"/>
    <w:rsid w:val="0075624B"/>
    <w:rsid w:val="0078039E"/>
    <w:rsid w:val="00785327"/>
    <w:rsid w:val="00787128"/>
    <w:rsid w:val="00796293"/>
    <w:rsid w:val="0079644D"/>
    <w:rsid w:val="007A0010"/>
    <w:rsid w:val="007A6C45"/>
    <w:rsid w:val="007B0CB1"/>
    <w:rsid w:val="007B2655"/>
    <w:rsid w:val="007B6B19"/>
    <w:rsid w:val="007C26EB"/>
    <w:rsid w:val="007C7276"/>
    <w:rsid w:val="007D3F33"/>
    <w:rsid w:val="007D577C"/>
    <w:rsid w:val="007D7084"/>
    <w:rsid w:val="007E2488"/>
    <w:rsid w:val="007F1030"/>
    <w:rsid w:val="007F16F7"/>
    <w:rsid w:val="007F1EBF"/>
    <w:rsid w:val="007F22A8"/>
    <w:rsid w:val="007F5173"/>
    <w:rsid w:val="007F7761"/>
    <w:rsid w:val="00810A0A"/>
    <w:rsid w:val="00830FB4"/>
    <w:rsid w:val="00833A25"/>
    <w:rsid w:val="00857608"/>
    <w:rsid w:val="00857F3F"/>
    <w:rsid w:val="00860C54"/>
    <w:rsid w:val="00865087"/>
    <w:rsid w:val="00872D41"/>
    <w:rsid w:val="00880E9B"/>
    <w:rsid w:val="00885A0C"/>
    <w:rsid w:val="00894914"/>
    <w:rsid w:val="008976D6"/>
    <w:rsid w:val="008A30D8"/>
    <w:rsid w:val="008B1312"/>
    <w:rsid w:val="008B6836"/>
    <w:rsid w:val="008C44A8"/>
    <w:rsid w:val="008C79D9"/>
    <w:rsid w:val="008D54F7"/>
    <w:rsid w:val="008F18AD"/>
    <w:rsid w:val="008F190D"/>
    <w:rsid w:val="008F54A7"/>
    <w:rsid w:val="00901749"/>
    <w:rsid w:val="009027CB"/>
    <w:rsid w:val="00902EC6"/>
    <w:rsid w:val="00905BB8"/>
    <w:rsid w:val="009213D8"/>
    <w:rsid w:val="0092164B"/>
    <w:rsid w:val="009255A2"/>
    <w:rsid w:val="00937828"/>
    <w:rsid w:val="00940B69"/>
    <w:rsid w:val="00943E2B"/>
    <w:rsid w:val="0095030F"/>
    <w:rsid w:val="009533DC"/>
    <w:rsid w:val="0095569C"/>
    <w:rsid w:val="00962989"/>
    <w:rsid w:val="00964828"/>
    <w:rsid w:val="0096713B"/>
    <w:rsid w:val="009758F9"/>
    <w:rsid w:val="00981566"/>
    <w:rsid w:val="00982B82"/>
    <w:rsid w:val="00982BBE"/>
    <w:rsid w:val="009855D7"/>
    <w:rsid w:val="00986C6B"/>
    <w:rsid w:val="00991B21"/>
    <w:rsid w:val="0099366A"/>
    <w:rsid w:val="00996172"/>
    <w:rsid w:val="00997ED4"/>
    <w:rsid w:val="009B0765"/>
    <w:rsid w:val="009B36A3"/>
    <w:rsid w:val="009B66CF"/>
    <w:rsid w:val="009C25CF"/>
    <w:rsid w:val="009D009F"/>
    <w:rsid w:val="009D093E"/>
    <w:rsid w:val="009D116D"/>
    <w:rsid w:val="009D1506"/>
    <w:rsid w:val="009D3E1F"/>
    <w:rsid w:val="009D4A7C"/>
    <w:rsid w:val="009D746F"/>
    <w:rsid w:val="009F0848"/>
    <w:rsid w:val="00A015EA"/>
    <w:rsid w:val="00A06265"/>
    <w:rsid w:val="00A07B1E"/>
    <w:rsid w:val="00A100F2"/>
    <w:rsid w:val="00A20992"/>
    <w:rsid w:val="00A232B8"/>
    <w:rsid w:val="00A3145E"/>
    <w:rsid w:val="00A32E7F"/>
    <w:rsid w:val="00A45BB2"/>
    <w:rsid w:val="00A54EC0"/>
    <w:rsid w:val="00A55C71"/>
    <w:rsid w:val="00A60583"/>
    <w:rsid w:val="00A61E83"/>
    <w:rsid w:val="00A635BE"/>
    <w:rsid w:val="00A63905"/>
    <w:rsid w:val="00A65A93"/>
    <w:rsid w:val="00A760B9"/>
    <w:rsid w:val="00A854D7"/>
    <w:rsid w:val="00A865E8"/>
    <w:rsid w:val="00A97F3B"/>
    <w:rsid w:val="00AA068A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D088B"/>
    <w:rsid w:val="00AD5BFB"/>
    <w:rsid w:val="00AD68F6"/>
    <w:rsid w:val="00AE51DF"/>
    <w:rsid w:val="00AF22B4"/>
    <w:rsid w:val="00AF2C9E"/>
    <w:rsid w:val="00AF454F"/>
    <w:rsid w:val="00AF7A9F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3D48"/>
    <w:rsid w:val="00B663EF"/>
    <w:rsid w:val="00B72FF5"/>
    <w:rsid w:val="00B7384A"/>
    <w:rsid w:val="00B7517B"/>
    <w:rsid w:val="00B84BEE"/>
    <w:rsid w:val="00B857F6"/>
    <w:rsid w:val="00BA0770"/>
    <w:rsid w:val="00BA1767"/>
    <w:rsid w:val="00BC3503"/>
    <w:rsid w:val="00BC5CA4"/>
    <w:rsid w:val="00BC709E"/>
    <w:rsid w:val="00BD3CFB"/>
    <w:rsid w:val="00BD5645"/>
    <w:rsid w:val="00BF1C76"/>
    <w:rsid w:val="00BF2230"/>
    <w:rsid w:val="00BF705A"/>
    <w:rsid w:val="00BF7385"/>
    <w:rsid w:val="00C0283F"/>
    <w:rsid w:val="00C054FE"/>
    <w:rsid w:val="00C05C47"/>
    <w:rsid w:val="00C13744"/>
    <w:rsid w:val="00C16B06"/>
    <w:rsid w:val="00C3006B"/>
    <w:rsid w:val="00C306A1"/>
    <w:rsid w:val="00C3781E"/>
    <w:rsid w:val="00C40944"/>
    <w:rsid w:val="00C41291"/>
    <w:rsid w:val="00C42944"/>
    <w:rsid w:val="00C50A00"/>
    <w:rsid w:val="00C52590"/>
    <w:rsid w:val="00C54613"/>
    <w:rsid w:val="00C57884"/>
    <w:rsid w:val="00C60541"/>
    <w:rsid w:val="00C777E6"/>
    <w:rsid w:val="00C86226"/>
    <w:rsid w:val="00CA7695"/>
    <w:rsid w:val="00CB0494"/>
    <w:rsid w:val="00CB6508"/>
    <w:rsid w:val="00CB7389"/>
    <w:rsid w:val="00CC1B8D"/>
    <w:rsid w:val="00CC6400"/>
    <w:rsid w:val="00CC6BBF"/>
    <w:rsid w:val="00CD33EB"/>
    <w:rsid w:val="00CF2723"/>
    <w:rsid w:val="00CF3E74"/>
    <w:rsid w:val="00CF7856"/>
    <w:rsid w:val="00D01C85"/>
    <w:rsid w:val="00D051E9"/>
    <w:rsid w:val="00D140EB"/>
    <w:rsid w:val="00D15B01"/>
    <w:rsid w:val="00D15C57"/>
    <w:rsid w:val="00D32217"/>
    <w:rsid w:val="00D33D18"/>
    <w:rsid w:val="00D37DE8"/>
    <w:rsid w:val="00D41B6E"/>
    <w:rsid w:val="00D429B1"/>
    <w:rsid w:val="00D4482E"/>
    <w:rsid w:val="00D5188F"/>
    <w:rsid w:val="00D51B93"/>
    <w:rsid w:val="00D52E37"/>
    <w:rsid w:val="00D55365"/>
    <w:rsid w:val="00D5606F"/>
    <w:rsid w:val="00D73CF4"/>
    <w:rsid w:val="00D801D6"/>
    <w:rsid w:val="00D85B32"/>
    <w:rsid w:val="00D96B49"/>
    <w:rsid w:val="00DA2943"/>
    <w:rsid w:val="00DA5D7E"/>
    <w:rsid w:val="00DB7AA0"/>
    <w:rsid w:val="00DE10D7"/>
    <w:rsid w:val="00DE20CC"/>
    <w:rsid w:val="00DE5759"/>
    <w:rsid w:val="00DE7D95"/>
    <w:rsid w:val="00DF2FFB"/>
    <w:rsid w:val="00E04A6E"/>
    <w:rsid w:val="00E21E08"/>
    <w:rsid w:val="00E220FD"/>
    <w:rsid w:val="00E2402C"/>
    <w:rsid w:val="00E2432D"/>
    <w:rsid w:val="00E34A16"/>
    <w:rsid w:val="00E36614"/>
    <w:rsid w:val="00E412D3"/>
    <w:rsid w:val="00E4176E"/>
    <w:rsid w:val="00E4545C"/>
    <w:rsid w:val="00E475E5"/>
    <w:rsid w:val="00E51F93"/>
    <w:rsid w:val="00E55873"/>
    <w:rsid w:val="00E6309E"/>
    <w:rsid w:val="00E6707D"/>
    <w:rsid w:val="00E72402"/>
    <w:rsid w:val="00E8073F"/>
    <w:rsid w:val="00E84B37"/>
    <w:rsid w:val="00E84BD5"/>
    <w:rsid w:val="00E877BB"/>
    <w:rsid w:val="00E92AB9"/>
    <w:rsid w:val="00E931AB"/>
    <w:rsid w:val="00E9565F"/>
    <w:rsid w:val="00EA127E"/>
    <w:rsid w:val="00EA3D8A"/>
    <w:rsid w:val="00EB37BF"/>
    <w:rsid w:val="00EB6FFD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F22464"/>
    <w:rsid w:val="00F33B26"/>
    <w:rsid w:val="00F37A1C"/>
    <w:rsid w:val="00F40F96"/>
    <w:rsid w:val="00F420A2"/>
    <w:rsid w:val="00F46C97"/>
    <w:rsid w:val="00F5007F"/>
    <w:rsid w:val="00F5376B"/>
    <w:rsid w:val="00F54913"/>
    <w:rsid w:val="00F5595A"/>
    <w:rsid w:val="00F57957"/>
    <w:rsid w:val="00F600D8"/>
    <w:rsid w:val="00F61290"/>
    <w:rsid w:val="00F81FA5"/>
    <w:rsid w:val="00F86BF7"/>
    <w:rsid w:val="00F93291"/>
    <w:rsid w:val="00F94758"/>
    <w:rsid w:val="00F97701"/>
    <w:rsid w:val="00FA0AB7"/>
    <w:rsid w:val="00FA309F"/>
    <w:rsid w:val="00FA4942"/>
    <w:rsid w:val="00FA5134"/>
    <w:rsid w:val="00FA7F40"/>
    <w:rsid w:val="00FB3489"/>
    <w:rsid w:val="00FB5C94"/>
    <w:rsid w:val="00FB7E9F"/>
    <w:rsid w:val="00FC1CDF"/>
    <w:rsid w:val="00FC4809"/>
    <w:rsid w:val="00FD1F7C"/>
    <w:rsid w:val="00FD5832"/>
    <w:rsid w:val="00FE29A2"/>
    <w:rsid w:val="00FE5046"/>
    <w:rsid w:val="00FE54AD"/>
    <w:rsid w:val="00FF0122"/>
    <w:rsid w:val="00FF4EFD"/>
    <w:rsid w:val="00FF558E"/>
    <w:rsid w:val="00FF5F28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consultantplus://offline/ref=9C997440DAD143EF0E5561A17E31FFAFF7925BB1E65E528B9D595C4EG1pFG" TargetMode="External"/><Relationship Id="rId26" Type="http://schemas.openxmlformats.org/officeDocument/2006/relationships/hyperlink" Target="consultantplus://offline/ref=9C997440DAD143EF0E557FAC685DA1A5FF9B05BCE05700D6CB56561B476078E9D13F25AF4E5A0837DA3739FEG9p2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C5991A95763F66E1808EC1031D5A205387C22157179BEAE851F0A4626D6JF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BBB431D806EEC7235871572B92AF72C6F45F246F3785B4A040D35B05875A8B0CDFF79A88A5CFEE336F8295DS5l3K" TargetMode="External"/><Relationship Id="rId17" Type="http://schemas.openxmlformats.org/officeDocument/2006/relationships/hyperlink" Target="consultantplus://offline/ref=9C997440DAD143EF0E557FBA6B31FFAFFF9252B2E6510F819500504C18G3p0G" TargetMode="External"/><Relationship Id="rId25" Type="http://schemas.openxmlformats.org/officeDocument/2006/relationships/hyperlink" Target="consultantplus://offline/ref=9C997440DAD143EF0E557FAC685DA1A5FF9B05BCE3570CDFC056561B476078E9D13F25AF4E5A0837DA3739FEG9p3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C997440DAD143EF0E557FBA6B31FFAFFF9252B2E6510F819500504C18G3p0G" TargetMode="External"/><Relationship Id="rId20" Type="http://schemas.openxmlformats.org/officeDocument/2006/relationships/hyperlink" Target="consultantplus://offline/ref=9C997440DAD143EF0E557FBA6B31FFAFFF9252B2E6510F819500504C18G3p0G" TargetMode="External"/><Relationship Id="rId29" Type="http://schemas.openxmlformats.org/officeDocument/2006/relationships/hyperlink" Target="consultantplus://offline/ref=9C997440DAD143EF0E557FBA6B31FFAFFF9759B6E2530F819500504C18307EBC917F23FA0D1E0537GDp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BBB431D806EEC7235871564BA46A9266F48AA4BF67355195B5A33E70725AEE58DBF7FFDC91BF1EAS3l7K" TargetMode="External"/><Relationship Id="rId24" Type="http://schemas.openxmlformats.org/officeDocument/2006/relationships/hyperlink" Target="consultantplus://offline/ref=9C997440DAD143EF0E557FAC685DA1A5FF9B05BCE05704D0C152561B476078E9D13F25AF4E5A0837DA3739FEG9p6G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kushva.midural.ru" TargetMode="External"/><Relationship Id="rId23" Type="http://schemas.openxmlformats.org/officeDocument/2006/relationships/hyperlink" Target="consultantplus://offline/ref=751F3AB6719E859034A452A5316D1842B33E72F8606AF43189685A954671943EB3F6C8CCF79B511E7B7844B4g7mCH" TargetMode="External"/><Relationship Id="rId28" Type="http://schemas.openxmlformats.org/officeDocument/2006/relationships/hyperlink" Target="consultantplus://offline/ref=9C997440DAD143EF0E557FBA6B31FFAFFC995FB9E0500F819500504C18307EBC917F23FA0D1E0536GDp3G" TargetMode="External"/><Relationship Id="rId10" Type="http://schemas.openxmlformats.org/officeDocument/2006/relationships/hyperlink" Target="consultantplus://offline/ref=2BBB431D806EEC7235871572B92AF72C6F45F246F3785B4A040D35B05875A8B0CDFF79A88A5CFEE336F8295DS5l3K" TargetMode="External"/><Relationship Id="rId19" Type="http://schemas.openxmlformats.org/officeDocument/2006/relationships/hyperlink" Target="consultantplus://offline/ref=9C997440DAD143EF0E5561A17E31FFAFFF935AB0E35C0F819500504C18G3p0G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Relationship Id="rId22" Type="http://schemas.openxmlformats.org/officeDocument/2006/relationships/hyperlink" Target="consultantplus://offline/ref=751F3AB6719E859034A452A5316D1842B33E72F8606AF43189685A954671943EB3F6C8CCF79B511E7B7844B4g7mCH" TargetMode="External"/><Relationship Id="rId27" Type="http://schemas.openxmlformats.org/officeDocument/2006/relationships/hyperlink" Target="consultantplus://offline/ref=9C997440DAD143EF0E557FAC685DA1A5FF9B05BCE35D05D1CC54561B476078E9D13F25AF4E5A0837DA3739FEG9p3G" TargetMode="External"/><Relationship Id="rId30" Type="http://schemas.openxmlformats.org/officeDocument/2006/relationships/hyperlink" Target="consultantplus://offline/ref=AF2F620E768E09F937B4591212D9FFECCB09A51734444722A15A4970F563C8C7EFA0B32B2253C0CFB1150F13bCB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596AA-02D8-48AA-AAD9-D736BB62B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6491</Words>
  <Characters>37005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Admin</cp:lastModifiedBy>
  <cp:revision>10</cp:revision>
  <cp:lastPrinted>2018-08-24T10:26:00Z</cp:lastPrinted>
  <dcterms:created xsi:type="dcterms:W3CDTF">2018-08-24T09:27:00Z</dcterms:created>
  <dcterms:modified xsi:type="dcterms:W3CDTF">2018-08-29T05:28:00Z</dcterms:modified>
</cp:coreProperties>
</file>